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2F779" w14:textId="48D553FB" w:rsidR="002F0437" w:rsidRDefault="0021627F" w:rsidP="002F043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8584690"/>
      <w:r w:rsidRPr="003D5186">
        <w:rPr>
          <w:rFonts w:ascii="Times New Roman" w:eastAsia="DengXian" w:hAnsi="Times New Roman" w:cs="Times New Roman"/>
          <w:kern w:val="0"/>
          <w:sz w:val="24"/>
          <w:szCs w:val="24"/>
        </w:rPr>
        <w:t>Thank you for the great efforts in copy editing and typesetting.</w:t>
      </w:r>
      <w:r>
        <w:rPr>
          <w:rFonts w:ascii="Times New Roman" w:eastAsia="DengXian" w:hAnsi="Times New Roman" w:cs="Times New Roman" w:hint="eastAsia"/>
          <w:kern w:val="0"/>
          <w:sz w:val="24"/>
          <w:szCs w:val="24"/>
        </w:rPr>
        <w:t xml:space="preserve"> We have carefully gone through all the Equations and found four typos (marked as red) as follows:</w:t>
      </w:r>
    </w:p>
    <w:p w14:paraId="0619F625" w14:textId="77777777" w:rsidR="0021627F" w:rsidRPr="00D707B0" w:rsidRDefault="0021627F" w:rsidP="002F043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2BE35" w14:textId="0FBC91A3" w:rsidR="002F0437" w:rsidRPr="002F0437" w:rsidRDefault="002F0437" w:rsidP="009E66F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eanwhile, 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is computed as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2F0437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the function of 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relative humidity (RH):</w:t>
      </w:r>
    </w:p>
    <w:p w14:paraId="58E7B3F2" w14:textId="4D5D706E" w:rsidR="002F0437" w:rsidRPr="002F0437" w:rsidRDefault="002F0437" w:rsidP="009E66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kern w:val="0"/>
            <w:sz w:val="24"/>
            <w:szCs w:val="24"/>
          </w:rPr>
          <m:t>UP=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UP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kern w:val="0"/>
            <w:sz w:val="24"/>
            <w:szCs w:val="24"/>
          </w:rPr>
          <m:t xml:space="preserve"> × 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RH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kern w:val="0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θ</m:t>
            </m:r>
          </m:sub>
        </m:sSub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kern w:val="0"/>
            <w:sz w:val="24"/>
            <w:szCs w:val="24"/>
          </w:rPr>
          <m:t xml:space="preserve"> × </m:t>
        </m:r>
        <m:r>
          <m:rPr>
            <m:sty m:val="p"/>
          </m:rPr>
          <w:rPr>
            <w:rFonts w:ascii="Cambria Math" w:eastAsia="SimSun" w:hAnsi="Cambria Math" w:cs="Times New Roman"/>
            <w:color w:val="FF0000"/>
            <w:kern w:val="0"/>
            <w:sz w:val="24"/>
            <w:szCs w:val="24"/>
          </w:rPr>
          <m:t>G(U)</m:t>
        </m:r>
      </m:oMath>
      <w:r w:rsidRPr="002F043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               (2</w:t>
      </w:r>
      <w:r w:rsidRPr="002F0437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8</w:t>
      </w:r>
      <w:r w:rsidRPr="002F043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</w:p>
    <w:bookmarkEnd w:id="0"/>
    <w:p w14:paraId="4BEF29B3" w14:textId="7C670A9B" w:rsidR="002F0437" w:rsidRPr="002F0437" w:rsidRDefault="002F0437" w:rsidP="009E66F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Here, UP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vertAlign w:val="subscript"/>
        </w:rPr>
        <w:t>max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is the maximum fire spread rate depending on PFTs,</w:t>
      </w:r>
      <w:r w:rsidRPr="002F0437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bookmarkStart w:id="1" w:name="_Hlk161150390"/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RH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θ</m:t>
            </m:r>
          </m:sub>
        </m:sSub>
      </m:oMath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represent the dependence of fire spread on RH and on root-zone</w:t>
      </w:r>
      <w:r w:rsidRPr="002F0437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soil</w:t>
      </w:r>
      <w:r w:rsidRPr="002F0437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moisture, respectively.</w:t>
      </w:r>
      <w:bookmarkEnd w:id="1"/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θ</m:t>
            </m:r>
          </m:sub>
        </m:sSub>
      </m:oMath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simply 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set to 0.5 and f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RH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calculated as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1F8940" w14:textId="476C2C71" w:rsidR="002F0437" w:rsidRPr="002F0437" w:rsidRDefault="00000000" w:rsidP="009E66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RH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         1,                                   RH≤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low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RH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FF0000"/>
                            <w:kern w:val="0"/>
                            <w:sz w:val="24"/>
                            <w:szCs w:val="24"/>
                          </w:rPr>
                          <m:t>up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-RH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 w:val="24"/>
                            <w:szCs w:val="24"/>
                          </w:rPr>
                          <m:t>up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kern w:val="0"/>
                            <w:sz w:val="24"/>
                            <w:szCs w:val="24"/>
                          </w:rPr>
                          <m:t>low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 RH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low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&lt;RH&lt;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up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 </m:t>
                </m:r>
                <m:ctrlPr>
                  <w:rPr>
                    <w:rFonts w:ascii="Cambria Math" w:eastAsia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        0,                                   RH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 w:themeColor="text1"/>
                    <w:sz w:val="24"/>
                    <w:szCs w:val="24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up</m:t>
                    </m:r>
                  </m:sub>
                </m:sSub>
              </m:e>
            </m:eqAr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     </m:t>
            </m:r>
          </m:e>
        </m:d>
      </m:oMath>
      <w:r w:rsidR="002F0437"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(2</w:t>
      </w:r>
      <w:r w:rsidR="002F0437"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</w:t>
      </w:r>
      <w:r w:rsidR="002F0437"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1E13232" w14:textId="328CC712" w:rsidR="002F0437" w:rsidRPr="002F0437" w:rsidRDefault="002F0437" w:rsidP="009E66F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In this study, we set RH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low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=30 % and RH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up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=70 %</w:t>
      </w:r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as the lower and upper thresholds of RH following the methods 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fldChar w:fldCharType="begin"/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instrText xml:space="preserve"> ADDIN EN.CITE &lt;EndNote&gt;&lt;Cite AuthorYear="1"&gt;&lt;Author&gt;Li&lt;/Author&gt;&lt;Year&gt;2012&lt;/Year&gt;&lt;RecNum&gt;724&lt;/RecNum&gt;&lt;DisplayText&gt;Li et al. (2012)&lt;/DisplayText&gt;&lt;record&gt;&lt;rec-number&gt;724&lt;/rec-number&gt;&lt;foreign-keys&gt;&lt;key app="EN" db-id="vp9pp5tsya9a2wet9xkps99xadfrdss50efe" timestamp="1687264093"&gt;724&lt;/key&gt;&lt;/foreign-keys&gt;&lt;ref-type name="Journal Article"&gt;17&lt;/ref-type&gt;&lt;contributors&gt;&lt;authors&gt;&lt;author&gt;Li, F.&lt;/author&gt;&lt;author&gt;Zeng, X. D.&lt;/author&gt;&lt;author&gt;Levis, S.&lt;/author&gt;&lt;/authors&gt;&lt;/contributors&gt;&lt;auth-address&gt;Chinese Acad Sci, Inst Atmospher Phys, Int Ctr Climate &amp;amp; Environm Sci, Beijing, Peoples R China&amp;#xD;Natl Ctr Atmospher Res, Climate &amp;amp; Global Dynam Div, Terr Sci Sect, Boulder, CO 80307 USA&lt;/auth-address&gt;&lt;titles&gt;&lt;title&gt;A process-based fire parameterization of intermediate complexity in a Dynamic Global Vegetation Model (vol 9, pg 2761, 2012)&lt;/title&gt;&lt;secondary-title&gt;Biogeosciences&lt;/secondary-title&gt;&lt;alt-title&gt;Biogeosciences&lt;/alt-title&gt;&lt;/titles&gt;&lt;periodical&gt;&lt;full-title&gt;Biogeosciences&lt;/full-title&gt;&lt;abbr-1&gt;Biogeosciences&lt;/abbr-1&gt;&lt;/periodical&gt;&lt;alt-periodical&gt;&lt;full-title&gt;Biogeosciences&lt;/full-title&gt;&lt;abbr-1&gt;Biogeosciences&lt;/abbr-1&gt;&lt;/alt-periodical&gt;&lt;pages&gt;4771-4772&lt;/pages&gt;&lt;volume&gt;9&lt;/volume&gt;&lt;number&gt;11&lt;/number&gt;&lt;dates&gt;&lt;year&gt;2012&lt;/year&gt;&lt;/dates&gt;&lt;isbn&gt;1726-4170&lt;/isbn&gt;&lt;accession-num&gt;WOS:000312667300041&lt;/accession-num&gt;&lt;urls&gt;&lt;related-urls&gt;&lt;url&gt;&amp;lt;Go to ISI&amp;gt;://WOS:000312667300041&lt;/url&gt;&lt;/related-urls&gt;&lt;/urls&gt;&lt;electronic-resource-num&gt;10.5194/bg-9-4771-2012&lt;/electronic-resource-num&gt;&lt;language&gt;English&lt;/language&gt;&lt;/record&gt;&lt;/Cite&gt;&lt;/EndNote&gt;</w:instrTex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fldChar w:fldCharType="separate"/>
      </w:r>
      <w:r w:rsidRPr="002F0437">
        <w:rPr>
          <w:rFonts w:ascii="Times New Roman" w:eastAsia="SimSun" w:hAnsi="Times New Roman" w:cs="Times New Roman"/>
          <w:noProof/>
          <w:color w:val="000000" w:themeColor="text1"/>
          <w:kern w:val="0"/>
          <w:sz w:val="24"/>
          <w:szCs w:val="24"/>
        </w:rPr>
        <w:t>Li et al. (2012)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fldChar w:fldCharType="end"/>
      </w:r>
      <w:r w:rsidRPr="002F0437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Pr="002F0437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I</w:t>
      </w:r>
      <w:r w:rsidRPr="002F0437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f RH is higher than 70%, natural fires will not occur and spread, and RH will no longer be a constraint factor for fire occurrence and spread if RH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</m:oMath>
      <w:r w:rsidRPr="002F0437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 30%. </w:t>
      </w:r>
      <w:r w:rsidRPr="002F0437">
        <w:rPr>
          <w:rFonts w:ascii="Times New Roman" w:hAnsi="Times New Roman" w:cs="Times New Roman"/>
          <w:color w:val="FF0000"/>
          <w:sz w:val="24"/>
          <w:szCs w:val="24"/>
        </w:rPr>
        <w:t>G(U)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limit of the fire spread:</w:t>
      </w:r>
    </w:p>
    <w:p w14:paraId="574F68C0" w14:textId="10E92954" w:rsidR="002F0437" w:rsidRPr="002F0437" w:rsidRDefault="002F0437" w:rsidP="009E66F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="SimSun" w:hAnsi="Cambria Math" w:cs="Times New Roman"/>
            <w:color w:val="FF0000"/>
            <w:kern w:val="0"/>
            <w:sz w:val="24"/>
            <w:szCs w:val="24"/>
          </w:rPr>
          <m:t>G(U)</m:t>
        </m:r>
        <m:r>
          <m:rPr>
            <m:sty m:val="p"/>
          </m:rPr>
          <w:rPr>
            <w:rFonts w:ascii="Cambria Math" w:eastAsia="SimSun" w:hAnsi="Cambria Math" w:cs="Times New Roman"/>
            <w:color w:val="000000" w:themeColor="text1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LB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color w:val="000000" w:themeColor="text1"/>
                <w:kern w:val="0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HB</m:t>
                </m:r>
              </m:den>
            </m:f>
          </m:den>
        </m:f>
      </m:oMath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</w:t>
      </w:r>
      <w:r w:rsidRPr="002F043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30</w:t>
      </w:r>
      <w:r w:rsidRPr="002F04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03F25A" w14:textId="77777777" w:rsidR="002F0437" w:rsidRDefault="002F0437">
      <w:pPr>
        <w:rPr>
          <w:rFonts w:ascii="SimSun" w:eastAsia="SimSun" w:hAnsi="SimSun"/>
          <w:color w:val="000000" w:themeColor="text1"/>
          <w:sz w:val="32"/>
          <w:szCs w:val="32"/>
          <w:highlight w:val="yellow"/>
        </w:rPr>
      </w:pPr>
    </w:p>
    <w:p w14:paraId="3BD4DE33" w14:textId="658846A7" w:rsidR="003A51F1" w:rsidRPr="003A51F1" w:rsidRDefault="003A51F1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</w:rPr>
      </w:pPr>
      <w:r w:rsidRPr="003A51F1"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</w:rPr>
        <w:t>Explanation:</w:t>
      </w:r>
    </w:p>
    <w:p w14:paraId="71F5C0AF" w14:textId="77777777" w:rsidR="003A51F1" w:rsidRPr="003A51F1" w:rsidRDefault="003A51F1" w:rsidP="003A51F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A51F1">
        <w:rPr>
          <w:rFonts w:ascii="Times New Roman" w:hAnsi="Times New Roman" w:cs="Times New Roman"/>
          <w:color w:val="000000"/>
          <w:sz w:val="24"/>
          <w:szCs w:val="24"/>
        </w:rPr>
        <w:t>For Eqs 28 and 30, the original G(W) is actually G(U) because we use U to represent wind speed in Eq. 26. So the W should be changed to U for the consistent indication of wind speed.</w:t>
      </w:r>
    </w:p>
    <w:p w14:paraId="7BEDF162" w14:textId="77777777" w:rsidR="003A51F1" w:rsidRPr="003A51F1" w:rsidRDefault="003A51F1" w:rsidP="003A51F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22786" w14:textId="73967B01" w:rsidR="003A51F1" w:rsidRPr="003A51F1" w:rsidRDefault="003A51F1" w:rsidP="003A51F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A51F1">
        <w:rPr>
          <w:rFonts w:ascii="Times New Roman" w:hAnsi="Times New Roman" w:cs="Times New Roman"/>
          <w:color w:val="000000"/>
          <w:sz w:val="24"/>
          <w:szCs w:val="24"/>
        </w:rPr>
        <w:t>For Eq. 29, we use the same method (and same code) as Li et al. (2012). This is a typo in our text editing.</w:t>
      </w:r>
    </w:p>
    <w:p w14:paraId="289B3730" w14:textId="77777777" w:rsidR="003A51F1" w:rsidRDefault="003A51F1">
      <w:pPr>
        <w:rPr>
          <w:rFonts w:ascii="SimSun" w:eastAsia="SimSun" w:hAnsi="SimSun"/>
          <w:color w:val="000000" w:themeColor="text1"/>
          <w:sz w:val="32"/>
          <w:szCs w:val="32"/>
          <w:highlight w:val="yellow"/>
        </w:rPr>
      </w:pPr>
    </w:p>
    <w:sectPr w:rsidR="003A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7DC2D" w14:textId="77777777" w:rsidR="0016252B" w:rsidRDefault="0016252B" w:rsidP="0021627F">
      <w:r>
        <w:separator/>
      </w:r>
    </w:p>
  </w:endnote>
  <w:endnote w:type="continuationSeparator" w:id="0">
    <w:p w14:paraId="7729259B" w14:textId="77777777" w:rsidR="0016252B" w:rsidRDefault="0016252B" w:rsidP="0021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9F26F" w14:textId="77777777" w:rsidR="0016252B" w:rsidRDefault="0016252B" w:rsidP="0021627F">
      <w:r>
        <w:separator/>
      </w:r>
    </w:p>
  </w:footnote>
  <w:footnote w:type="continuationSeparator" w:id="0">
    <w:p w14:paraId="4307B2A2" w14:textId="77777777" w:rsidR="0016252B" w:rsidRDefault="0016252B" w:rsidP="0021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7"/>
    <w:rsid w:val="00021FFB"/>
    <w:rsid w:val="0016252B"/>
    <w:rsid w:val="0021627F"/>
    <w:rsid w:val="002D60D7"/>
    <w:rsid w:val="002F0437"/>
    <w:rsid w:val="003A51F1"/>
    <w:rsid w:val="0046281D"/>
    <w:rsid w:val="00564AEA"/>
    <w:rsid w:val="007262C5"/>
    <w:rsid w:val="008116B6"/>
    <w:rsid w:val="009E66F0"/>
    <w:rsid w:val="00A7248E"/>
    <w:rsid w:val="00A855C0"/>
    <w:rsid w:val="00AD7E0D"/>
    <w:rsid w:val="00AE2574"/>
    <w:rsid w:val="00C65A35"/>
    <w:rsid w:val="00CE47D2"/>
    <w:rsid w:val="00D707B0"/>
    <w:rsid w:val="00EE1E22"/>
    <w:rsid w:val="00EF37F7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57FAC"/>
  <w15:chartTrackingRefBased/>
  <w15:docId w15:val="{48FFF6EB-7148-407B-93EA-5AD9132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627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6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Chenguang Tian</dc:creator>
  <cp:keywords/>
  <dc:description/>
  <cp:lastModifiedBy>Anja Kesting</cp:lastModifiedBy>
  <cp:revision>5</cp:revision>
  <dcterms:created xsi:type="dcterms:W3CDTF">2024-06-06T09:13:00Z</dcterms:created>
  <dcterms:modified xsi:type="dcterms:W3CDTF">2024-06-06T11:53:00Z</dcterms:modified>
</cp:coreProperties>
</file>