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318" w:rsidRPr="0018799B" w:rsidRDefault="007D1318" w:rsidP="00AA066D">
      <w:pPr>
        <w:rPr>
          <w:b/>
        </w:rPr>
      </w:pPr>
      <w:r w:rsidRPr="0018799B">
        <w:rPr>
          <w:b/>
        </w:rPr>
        <w:t>Supporting information</w:t>
      </w:r>
    </w:p>
    <w:p w:rsidR="007D1318" w:rsidRDefault="007D1318" w:rsidP="00AA066D">
      <w:pPr>
        <w:rPr>
          <w:b/>
          <w:szCs w:val="24"/>
        </w:rPr>
      </w:pPr>
    </w:p>
    <w:p w:rsidR="0018799B" w:rsidRDefault="0018799B" w:rsidP="00AA066D">
      <w:pPr>
        <w:rPr>
          <w:b/>
          <w:szCs w:val="24"/>
        </w:rPr>
      </w:pPr>
      <w:r>
        <w:rPr>
          <w:b/>
          <w:szCs w:val="24"/>
        </w:rPr>
        <w:t>Coupling global models for hydrology and nutrient loading to simulate nitrogen and phosphorus re</w:t>
      </w:r>
      <w:r w:rsidR="003E3743">
        <w:rPr>
          <w:b/>
          <w:szCs w:val="24"/>
        </w:rPr>
        <w:t>tention</w:t>
      </w:r>
      <w:r>
        <w:rPr>
          <w:b/>
          <w:szCs w:val="24"/>
        </w:rPr>
        <w:t xml:space="preserve"> in surface water. Model description and analysis of performance</w:t>
      </w:r>
    </w:p>
    <w:p w:rsidR="0018799B" w:rsidRPr="00C2736F" w:rsidRDefault="0018799B" w:rsidP="00AA066D">
      <w:pPr>
        <w:rPr>
          <w:szCs w:val="24"/>
        </w:rPr>
      </w:pPr>
    </w:p>
    <w:p w:rsidR="0018799B" w:rsidRPr="006931B0" w:rsidRDefault="0018799B" w:rsidP="00AA066D">
      <w:pPr>
        <w:rPr>
          <w:szCs w:val="24"/>
        </w:rPr>
      </w:pPr>
      <w:r w:rsidRPr="006931B0">
        <w:rPr>
          <w:szCs w:val="24"/>
        </w:rPr>
        <w:t>A.H.W. Beusen</w:t>
      </w:r>
      <w:r w:rsidRPr="006931B0">
        <w:rPr>
          <w:szCs w:val="24"/>
          <w:vertAlign w:val="superscript"/>
        </w:rPr>
        <w:t>1,2</w:t>
      </w:r>
      <w:r w:rsidRPr="006931B0">
        <w:rPr>
          <w:szCs w:val="24"/>
        </w:rPr>
        <w:t>, L.P.H. Van Beek</w:t>
      </w:r>
      <w:r w:rsidRPr="006931B0">
        <w:rPr>
          <w:szCs w:val="24"/>
          <w:vertAlign w:val="superscript"/>
        </w:rPr>
        <w:t>3</w:t>
      </w:r>
      <w:r w:rsidRPr="006931B0">
        <w:rPr>
          <w:szCs w:val="24"/>
        </w:rPr>
        <w:t>, A.F. Bouwman</w:t>
      </w:r>
      <w:r w:rsidRPr="006931B0">
        <w:rPr>
          <w:szCs w:val="24"/>
          <w:vertAlign w:val="superscript"/>
        </w:rPr>
        <w:t>1,2</w:t>
      </w:r>
      <w:r w:rsidR="006931B0" w:rsidRPr="008A3DF7">
        <w:rPr>
          <w:rFonts w:ascii="Arial" w:hAnsi="Arial" w:cs="Arial"/>
          <w:szCs w:val="24"/>
        </w:rPr>
        <w:t xml:space="preserve">, </w:t>
      </w:r>
      <w:r w:rsidR="006931B0">
        <w:rPr>
          <w:rFonts w:ascii="Arial" w:hAnsi="Arial" w:cs="Arial"/>
          <w:szCs w:val="24"/>
        </w:rPr>
        <w:t xml:space="preserve">J.M. </w:t>
      </w:r>
      <w:r w:rsidR="006931B0" w:rsidRPr="006931B0">
        <w:rPr>
          <w:rFonts w:ascii="Arial" w:hAnsi="Arial" w:cs="Arial"/>
          <w:szCs w:val="24"/>
        </w:rPr>
        <w:t>Mogollón</w:t>
      </w:r>
      <w:r w:rsidR="006931B0" w:rsidRPr="006931B0">
        <w:rPr>
          <w:rFonts w:ascii="Arial" w:hAnsi="Arial" w:cs="Arial"/>
          <w:szCs w:val="24"/>
          <w:vertAlign w:val="superscript"/>
        </w:rPr>
        <w:t>1</w:t>
      </w:r>
      <w:r w:rsidR="006931B0">
        <w:rPr>
          <w:rFonts w:ascii="Arial" w:hAnsi="Arial" w:cs="Arial"/>
          <w:szCs w:val="24"/>
        </w:rPr>
        <w:t xml:space="preserve">, </w:t>
      </w:r>
      <w:r w:rsidRPr="006931B0">
        <w:rPr>
          <w:szCs w:val="24"/>
        </w:rPr>
        <w:t>J.J. Middelburg</w:t>
      </w:r>
      <w:r w:rsidRPr="006931B0">
        <w:rPr>
          <w:szCs w:val="24"/>
          <w:vertAlign w:val="superscript"/>
        </w:rPr>
        <w:t>2</w:t>
      </w:r>
    </w:p>
    <w:p w:rsidR="00CA0927" w:rsidRPr="006931B0" w:rsidRDefault="00CA0927" w:rsidP="00AA066D">
      <w:pPr>
        <w:rPr>
          <w:szCs w:val="24"/>
        </w:rPr>
      </w:pPr>
    </w:p>
    <w:p w:rsidR="00CA0927" w:rsidRDefault="00CA0927" w:rsidP="00AA066D">
      <w:pPr>
        <w:rPr>
          <w:szCs w:val="24"/>
        </w:rPr>
      </w:pPr>
      <w:r w:rsidRPr="00EC03E0">
        <w:rPr>
          <w:szCs w:val="24"/>
          <w:vertAlign w:val="superscript"/>
        </w:rPr>
        <w:t>1</w:t>
      </w:r>
      <w:r w:rsidRPr="00077EE5">
        <w:rPr>
          <w:szCs w:val="24"/>
        </w:rPr>
        <w:t xml:space="preserve"> Department of Earth Sciences – Geochemistry, Faculty of Geosciences, Utrecht University, PO Box 80021, 3508 TA Utrecht, The Netherlands</w:t>
      </w:r>
    </w:p>
    <w:p w:rsidR="00CA0927" w:rsidRPr="00077EE5" w:rsidRDefault="00CA0927" w:rsidP="00AA066D">
      <w:pPr>
        <w:rPr>
          <w:szCs w:val="24"/>
        </w:rPr>
      </w:pPr>
      <w:r>
        <w:rPr>
          <w:szCs w:val="24"/>
          <w:vertAlign w:val="superscript"/>
        </w:rPr>
        <w:t>2</w:t>
      </w:r>
      <w:r w:rsidRPr="00077EE5">
        <w:rPr>
          <w:szCs w:val="24"/>
        </w:rPr>
        <w:t xml:space="preserve"> PBL Netherlands Environmental Assessment Agency, P.O. Box 303, 3720 AH </w:t>
      </w:r>
      <w:proofErr w:type="spellStart"/>
      <w:r w:rsidRPr="00077EE5">
        <w:rPr>
          <w:szCs w:val="24"/>
        </w:rPr>
        <w:t>Bilthoven</w:t>
      </w:r>
      <w:proofErr w:type="spellEnd"/>
      <w:r w:rsidRPr="00077EE5">
        <w:rPr>
          <w:szCs w:val="24"/>
        </w:rPr>
        <w:t xml:space="preserve">, The </w:t>
      </w:r>
      <w:bookmarkStart w:id="0" w:name="_GoBack"/>
      <w:bookmarkEnd w:id="0"/>
      <w:r w:rsidRPr="00077EE5">
        <w:rPr>
          <w:szCs w:val="24"/>
        </w:rPr>
        <w:t>Netherlands</w:t>
      </w:r>
    </w:p>
    <w:p w:rsidR="00CA0927" w:rsidRPr="00077EE5" w:rsidRDefault="00CA0927" w:rsidP="00AA066D">
      <w:pPr>
        <w:rPr>
          <w:szCs w:val="24"/>
        </w:rPr>
      </w:pPr>
      <w:r>
        <w:rPr>
          <w:szCs w:val="24"/>
          <w:vertAlign w:val="superscript"/>
        </w:rPr>
        <w:t>3</w:t>
      </w:r>
      <w:r w:rsidRPr="00077EE5">
        <w:rPr>
          <w:szCs w:val="24"/>
        </w:rPr>
        <w:t xml:space="preserve"> </w:t>
      </w:r>
      <w:r>
        <w:t>Department of Physical Geography</w:t>
      </w:r>
      <w:r w:rsidRPr="00077EE5">
        <w:rPr>
          <w:szCs w:val="24"/>
        </w:rPr>
        <w:t>, Faculty of Geosciences, Utrecht University, P.O. Box 80115, 3508 TC Utrecht, The Netherlands</w:t>
      </w:r>
    </w:p>
    <w:p w:rsidR="0018799B" w:rsidRDefault="0018799B" w:rsidP="00AA066D"/>
    <w:p w:rsidR="005B4AB3" w:rsidRDefault="005B4AB3" w:rsidP="00AA066D">
      <w:pPr>
        <w:rPr>
          <w:b/>
          <w:sz w:val="24"/>
          <w:szCs w:val="24"/>
        </w:rPr>
      </w:pPr>
    </w:p>
    <w:p w:rsidR="005B4AB3" w:rsidRDefault="005B4AB3" w:rsidP="005B4AB3">
      <w:pPr>
        <w:rPr>
          <w:b/>
          <w:sz w:val="24"/>
          <w:szCs w:val="24"/>
        </w:rPr>
      </w:pPr>
      <w:r>
        <w:rPr>
          <w:b/>
          <w:sz w:val="24"/>
          <w:szCs w:val="24"/>
        </w:rPr>
        <w:t>Description of the measurement data</w:t>
      </w:r>
    </w:p>
    <w:p w:rsidR="009E06BB" w:rsidRPr="00070B5F" w:rsidRDefault="009E06BB" w:rsidP="009E06BB">
      <w:pPr>
        <w:rPr>
          <w:b/>
          <w:sz w:val="24"/>
          <w:szCs w:val="24"/>
        </w:rPr>
      </w:pPr>
      <w:r>
        <w:rPr>
          <w:b/>
          <w:sz w:val="24"/>
          <w:szCs w:val="24"/>
        </w:rPr>
        <w:t>Rhine</w:t>
      </w:r>
    </w:p>
    <w:p w:rsidR="009E06BB" w:rsidRDefault="009E06BB" w:rsidP="009E06BB">
      <w:r>
        <w:t xml:space="preserve">Measurements  </w:t>
      </w:r>
      <w:r w:rsidR="00546777">
        <w:t>once per two weeks</w:t>
      </w:r>
      <w:r>
        <w:t xml:space="preserve"> from 1 January 1970 to present at station </w:t>
      </w:r>
      <w:proofErr w:type="spellStart"/>
      <w:r>
        <w:t>Lobith</w:t>
      </w:r>
      <w:proofErr w:type="spellEnd"/>
      <w:r>
        <w:t xml:space="preserve"> at the Dutch-German border (light blue line, Figure 2, main text). The discharge is available from 1989 onwards. The average yearly concentration is weighted with discharge (dark blue line in Figure 2, main text) </w:t>
      </w:r>
      <w:r w:rsidR="0092132F">
        <w:fldChar w:fldCharType="begin"/>
      </w:r>
      <w:r w:rsidR="0092132F">
        <w:instrText xml:space="preserve"> ADDIN EN.CITE &lt;EndNote&gt;&lt;Cite&gt;&lt;Author&gt;Ministry_of_Infrastructure_and_Environment&lt;/Author&gt;&lt;Year&gt;2013&lt;/Year&gt;&lt;RecNum&gt;12427&lt;/RecNum&gt;&lt;DisplayText&gt;(Ministry_of_Infrastructure_and_Environment, 2013)&lt;/DisplayText&gt;&lt;record&gt;&lt;rec-number&gt;12427&lt;/rec-number&gt;&lt;foreign-keys&gt;&lt;key app="EN" db-id="pd29v2f2y0p2x7epx2q5dd50x5at9t5sd0vs"&gt;12427&lt;/key&gt;&lt;/foreign-keys&gt;&lt;ref-type name="Report"&gt;27&lt;/ref-type&gt;&lt;contributors&gt;&lt;authors&gt;&lt;author&gt;Ministry_of_Infrastructure_and_Environment&lt;/author&gt;&lt;/authors&gt;&lt;/contributors&gt;&lt;titles&gt;&lt;title&gt;http://live.waterbase.nl/waterbase_wns.cfm?taal=nl (in Dutch). Accessed 1 March 2013. Ministry of Infrastructure and Environment (Rijkswaterstaat), The Hague, The Netherlands&lt;/title&gt;&lt;/titles&gt;&lt;dates&gt;&lt;year&gt;2013&lt;/year&gt;&lt;/dates&gt;&lt;urls&gt;&lt;/urls&gt;&lt;/record&gt;&lt;/Cite&gt;&lt;/EndNote&gt;</w:instrText>
      </w:r>
      <w:r w:rsidR="0092132F">
        <w:fldChar w:fldCharType="separate"/>
      </w:r>
      <w:r w:rsidR="0092132F">
        <w:rPr>
          <w:noProof/>
        </w:rPr>
        <w:t>(</w:t>
      </w:r>
      <w:hyperlink w:anchor="_ENREF_4" w:tooltip="Ministry_of_Infrastructure_and_Environment, 2013 #12427" w:history="1">
        <w:r w:rsidR="0092132F">
          <w:rPr>
            <w:noProof/>
          </w:rPr>
          <w:t>Ministry of Infrastructure and Environment, 2013</w:t>
        </w:r>
      </w:hyperlink>
      <w:r w:rsidR="0092132F">
        <w:rPr>
          <w:noProof/>
        </w:rPr>
        <w:t>)</w:t>
      </w:r>
      <w:r w:rsidR="0092132F">
        <w:fldChar w:fldCharType="end"/>
      </w:r>
      <w:r>
        <w:t>.</w:t>
      </w:r>
    </w:p>
    <w:p w:rsidR="009E06BB" w:rsidRDefault="009E06BB" w:rsidP="009E06BB"/>
    <w:p w:rsidR="009E06BB" w:rsidRPr="00B073C6" w:rsidRDefault="009E06BB" w:rsidP="009E06BB">
      <w:pPr>
        <w:rPr>
          <w:b/>
        </w:rPr>
      </w:pPr>
      <w:r w:rsidRPr="00B073C6">
        <w:rPr>
          <w:b/>
        </w:rPr>
        <w:t>Meuse</w:t>
      </w:r>
    </w:p>
    <w:p w:rsidR="009E06BB" w:rsidRDefault="009E06BB" w:rsidP="009E06BB">
      <w:r w:rsidRPr="00861171">
        <w:t>M</w:t>
      </w:r>
      <w:r>
        <w:t xml:space="preserve">easurements </w:t>
      </w:r>
      <w:r w:rsidR="00546777">
        <w:t>once per two weeks</w:t>
      </w:r>
      <w:r>
        <w:t xml:space="preserve"> from 1 January 1970 to 2012 (light blue line, Figure 2, main text) at station </w:t>
      </w:r>
      <w:proofErr w:type="spellStart"/>
      <w:r>
        <w:t>Eijsden</w:t>
      </w:r>
      <w:proofErr w:type="spellEnd"/>
      <w:r>
        <w:t xml:space="preserve"> at the Dutch-Belgian border. The average yearly concentration is weighted with discharge (dark blue line in Figure 2, main text) </w:t>
      </w:r>
      <w:r w:rsidR="0092132F">
        <w:fldChar w:fldCharType="begin"/>
      </w:r>
      <w:r w:rsidR="0092132F">
        <w:instrText xml:space="preserve"> ADDIN EN.CITE &lt;EndNote&gt;&lt;Cite&gt;&lt;Author&gt;Ministry_of_Infrastructure_and_Environment&lt;/Author&gt;&lt;Year&gt;2013&lt;/Year&gt;&lt;RecNum&gt;12427&lt;/RecNum&gt;&lt;DisplayText&gt;(Ministry_of_Infrastructure_and_Environment, 2013)&lt;/DisplayText&gt;&lt;record&gt;&lt;rec-number&gt;12427&lt;/rec-number&gt;&lt;foreign-keys&gt;&lt;key app="EN" db-id="pd29v2f2y0p2x7epx2q5dd50x5at9t5sd0vs"&gt;12427&lt;/key&gt;&lt;/foreign-keys&gt;&lt;ref-type name="Report"&gt;27&lt;/ref-type&gt;&lt;contributors&gt;&lt;authors&gt;&lt;author&gt;Ministry_of_Infrastructure_and_Environment&lt;/author&gt;&lt;/authors&gt;&lt;/contributors&gt;&lt;titles&gt;&lt;title&gt;http://live.waterbase.nl/waterbase_wns.cfm?taal=nl (in Dutch). Accessed 1 March 2013. Ministry of Infrastructure and Environment (Rijkswaterstaat), The Hague, The Netherlands&lt;/title&gt;&lt;/titles&gt;&lt;dates&gt;&lt;year&gt;2013&lt;/year&gt;&lt;/dates&gt;&lt;urls&gt;&lt;/urls&gt;&lt;/record&gt;&lt;/Cite&gt;&lt;/EndNote&gt;</w:instrText>
      </w:r>
      <w:r w:rsidR="0092132F">
        <w:fldChar w:fldCharType="separate"/>
      </w:r>
      <w:r w:rsidR="0092132F">
        <w:rPr>
          <w:noProof/>
        </w:rPr>
        <w:t>(</w:t>
      </w:r>
      <w:hyperlink w:anchor="_ENREF_4" w:tooltip="Ministry_of_Infrastructure_and_Environment, 2013 #12427" w:history="1">
        <w:r w:rsidR="0092132F">
          <w:rPr>
            <w:noProof/>
          </w:rPr>
          <w:t>Ministry of Infrastructure and Environment, 2013</w:t>
        </w:r>
      </w:hyperlink>
      <w:r w:rsidR="0092132F">
        <w:rPr>
          <w:noProof/>
        </w:rPr>
        <w:t>)</w:t>
      </w:r>
      <w:r w:rsidR="0092132F">
        <w:fldChar w:fldCharType="end"/>
      </w:r>
      <w:r>
        <w:t>.</w:t>
      </w:r>
    </w:p>
    <w:p w:rsidR="00AA066D" w:rsidRDefault="00AA066D" w:rsidP="009E06BB">
      <w:pPr>
        <w:rPr>
          <w:b/>
        </w:rPr>
      </w:pPr>
    </w:p>
    <w:p w:rsidR="00AA066D" w:rsidRPr="00C72659" w:rsidRDefault="00AA066D" w:rsidP="00AA066D">
      <w:pPr>
        <w:rPr>
          <w:b/>
        </w:rPr>
      </w:pPr>
      <w:r w:rsidRPr="00C72659">
        <w:rPr>
          <w:b/>
        </w:rPr>
        <w:t>Mississippi</w:t>
      </w:r>
    </w:p>
    <w:p w:rsidR="00AA066D" w:rsidRDefault="00546777" w:rsidP="00AA066D">
      <w:r>
        <w:t>M</w:t>
      </w:r>
      <w:r w:rsidR="00AA066D">
        <w:t>easu</w:t>
      </w:r>
      <w:r w:rsidR="00AA066D" w:rsidRPr="00861171">
        <w:t>rements</w:t>
      </w:r>
      <w:r>
        <w:t xml:space="preserve"> with varying frequency (within one station it may vary between 3 and 28 observations per year)</w:t>
      </w:r>
      <w:r w:rsidR="00AA066D" w:rsidRPr="00861171">
        <w:t xml:space="preserve"> </w:t>
      </w:r>
      <w:r>
        <w:t>for 1970-2015</w:t>
      </w:r>
      <w:r w:rsidR="005C4990">
        <w:t xml:space="preserve"> </w:t>
      </w:r>
      <w:r w:rsidR="00AA066D">
        <w:t xml:space="preserve">at </w:t>
      </w:r>
      <w:r w:rsidR="00AA066D" w:rsidRPr="00F14184">
        <w:t xml:space="preserve">USGS </w:t>
      </w:r>
      <w:r w:rsidR="00AA066D">
        <w:t>station</w:t>
      </w:r>
      <w:r w:rsidR="005C4990">
        <w:t>s</w:t>
      </w:r>
      <w:r>
        <w:t xml:space="preserve"> listed in Table 4, main text (</w:t>
      </w:r>
      <w:r w:rsidR="005C4990" w:rsidRPr="007F5B1D">
        <w:t>Missi</w:t>
      </w:r>
      <w:r>
        <w:t>ssippi River at Clinton, IA.</w:t>
      </w:r>
      <w:r w:rsidR="005C4990">
        <w:t>,</w:t>
      </w:r>
      <w:r w:rsidR="005C4990" w:rsidRPr="007F5B1D">
        <w:t xml:space="preserve"> Ohio river at dam 53 near Grand Chain, ILL</w:t>
      </w:r>
      <w:r w:rsidR="005C4990">
        <w:t xml:space="preserve">., </w:t>
      </w:r>
      <w:r w:rsidR="005C4990" w:rsidRPr="007F5B1D">
        <w:t>Miss</w:t>
      </w:r>
      <w:r w:rsidR="005C4990">
        <w:t xml:space="preserve">issippi river below Alton, Ill., </w:t>
      </w:r>
      <w:r w:rsidR="005C4990" w:rsidRPr="007F5B1D">
        <w:t>Red river near Alexandria, LA.</w:t>
      </w:r>
      <w:r w:rsidR="005C4990">
        <w:t xml:space="preserve">, </w:t>
      </w:r>
      <w:r w:rsidR="005C4990" w:rsidRPr="007F5B1D">
        <w:t>Mi</w:t>
      </w:r>
      <w:r w:rsidR="005C4990">
        <w:t xml:space="preserve">ssissippi river at Thebes, ILL., </w:t>
      </w:r>
      <w:r w:rsidR="005C4990" w:rsidRPr="007F5B1D">
        <w:t>Missis</w:t>
      </w:r>
      <w:r w:rsidR="005C4990">
        <w:t xml:space="preserve">sippi river below Grafton, ILL., </w:t>
      </w:r>
      <w:r w:rsidR="005C4990" w:rsidRPr="007F5B1D">
        <w:t>O</w:t>
      </w:r>
      <w:r w:rsidR="005C4990">
        <w:t xml:space="preserve">hio river at </w:t>
      </w:r>
      <w:proofErr w:type="spellStart"/>
      <w:r w:rsidR="005C4990">
        <w:t>Cannelton</w:t>
      </w:r>
      <w:proofErr w:type="spellEnd"/>
      <w:r w:rsidR="005C4990">
        <w:t xml:space="preserve"> dam, KY., Missouri river at Omaha, NE., Missouri river at Hermann, MO., </w:t>
      </w:r>
      <w:r w:rsidR="005C4990" w:rsidRPr="007F5B1D">
        <w:t>Arkansas river at David D</w:t>
      </w:r>
      <w:r w:rsidR="005C4990">
        <w:t xml:space="preserve">. Terry L&amp;D BL Little Rock, AR., </w:t>
      </w:r>
      <w:r w:rsidR="005C4990" w:rsidRPr="007F5B1D">
        <w:t xml:space="preserve">Mississippi river near St. </w:t>
      </w:r>
      <w:proofErr w:type="spellStart"/>
      <w:r w:rsidR="005C4990" w:rsidRPr="007F5B1D">
        <w:t>Francisville</w:t>
      </w:r>
      <w:proofErr w:type="spellEnd"/>
      <w:r w:rsidR="005C4990" w:rsidRPr="007F5B1D">
        <w:t>, LA.</w:t>
      </w:r>
      <w:r>
        <w:t xml:space="preserve">). Data from </w:t>
      </w:r>
      <w:r w:rsidR="005C4990">
        <w:t xml:space="preserve"> </w:t>
      </w:r>
      <w:r w:rsidR="0092132F">
        <w:fldChar w:fldCharType="begin"/>
      </w:r>
      <w:r w:rsidR="0092132F">
        <w:instrText xml:space="preserve"> ADDIN EN.CITE &lt;EndNote&gt;&lt;Cite&gt;&lt;Author&gt;United_States_Geological_Survey&lt;/Author&gt;&lt;Year&gt;2013&lt;/Year&gt;&lt;RecNum&gt;9277&lt;/RecNum&gt;&lt;DisplayText&gt;(United_States_Geological_Survey, 2013)&lt;/DisplayText&gt;&lt;record&gt;&lt;rec-number&gt;9277&lt;/rec-number&gt;&lt;foreign-keys&gt;&lt;key app="EN" db-id="pd29v2f2y0p2x7epx2q5dd50x5at9t5sd0vs"&gt;9277&lt;/key&gt;&lt;/foreign-keys&gt;&lt;ref-type name="Report"&gt;27&lt;/ref-type&gt;&lt;contributors&gt;&lt;authors&gt;&lt;author&gt;United_States_Geological_Survey&lt;/author&gt;&lt;/authors&gt;&lt;/contributors&gt;&lt;titles&gt;&lt;title&gt;Water Quality Samples for the Nation  (http://waterdata.usgs.gov/nwis/qwdata)&lt;/title&gt;&lt;/titles&gt;&lt;dates&gt;&lt;year&gt;2013&lt;/year&gt;&lt;/dates&gt;&lt;publisher&gt;U.S. Geological Survey&lt;/publisher&gt;&lt;urls&gt;&lt;/urls&gt;&lt;/record&gt;&lt;/Cite&gt;&lt;/EndNote&gt;</w:instrText>
      </w:r>
      <w:r w:rsidR="0092132F">
        <w:fldChar w:fldCharType="separate"/>
      </w:r>
      <w:hyperlink w:anchor="_ENREF_5" w:tooltip="United_States_Geological_Survey, 2013 #9277" w:history="1">
        <w:r w:rsidR="0092132F">
          <w:rPr>
            <w:noProof/>
          </w:rPr>
          <w:t xml:space="preserve">United States Geological Survey </w:t>
        </w:r>
        <w:r>
          <w:rPr>
            <w:noProof/>
          </w:rPr>
          <w:t>(</w:t>
        </w:r>
        <w:r w:rsidR="0092132F">
          <w:rPr>
            <w:noProof/>
          </w:rPr>
          <w:t>2013</w:t>
        </w:r>
      </w:hyperlink>
      <w:r w:rsidR="0092132F">
        <w:rPr>
          <w:noProof/>
        </w:rPr>
        <w:t>)</w:t>
      </w:r>
      <w:r w:rsidR="0092132F">
        <w:fldChar w:fldCharType="end"/>
      </w:r>
      <w:r w:rsidR="00AA066D">
        <w:t>.</w:t>
      </w:r>
      <w:r w:rsidR="00AA066D" w:rsidRPr="00EB7682">
        <w:t xml:space="preserve"> </w:t>
      </w:r>
      <w:r w:rsidR="00AA066D">
        <w:t>The average yearly concentration is weighted with discharge (</w:t>
      </w:r>
      <w:r>
        <w:t xml:space="preserve">see e.g. </w:t>
      </w:r>
      <w:r w:rsidR="00AA066D">
        <w:t>dark blue line in Figure 2, main text).</w:t>
      </w:r>
      <w:r w:rsidR="005C4990">
        <w:t xml:space="preserve"> </w:t>
      </w:r>
    </w:p>
    <w:p w:rsidR="005907B1" w:rsidRPr="00AA066D" w:rsidRDefault="005907B1" w:rsidP="00AA066D">
      <w:pPr>
        <w:rPr>
          <w:b/>
          <w:sz w:val="24"/>
          <w:szCs w:val="24"/>
        </w:rPr>
      </w:pPr>
    </w:p>
    <w:p w:rsidR="005907B1" w:rsidRPr="00C72659" w:rsidRDefault="005907B1" w:rsidP="00AA066D">
      <w:pPr>
        <w:rPr>
          <w:b/>
          <w:sz w:val="24"/>
          <w:szCs w:val="24"/>
        </w:rPr>
      </w:pPr>
      <w:r w:rsidRPr="00C72659">
        <w:rPr>
          <w:b/>
          <w:sz w:val="24"/>
          <w:szCs w:val="24"/>
        </w:rPr>
        <w:t>European rivers</w:t>
      </w:r>
    </w:p>
    <w:p w:rsidR="005907B1" w:rsidRPr="00EC1DC8" w:rsidRDefault="005907B1" w:rsidP="00AA066D">
      <w:pPr>
        <w:rPr>
          <w:sz w:val="24"/>
          <w:szCs w:val="24"/>
        </w:rPr>
      </w:pPr>
      <w:r w:rsidRPr="00EC1DC8">
        <w:rPr>
          <w:sz w:val="24"/>
          <w:szCs w:val="24"/>
        </w:rPr>
        <w:t xml:space="preserve">The full database </w:t>
      </w:r>
      <w:r>
        <w:rPr>
          <w:sz w:val="24"/>
          <w:szCs w:val="24"/>
        </w:rPr>
        <w:t xml:space="preserve">for European rivers is </w:t>
      </w:r>
      <w:r w:rsidRPr="00EC1DC8">
        <w:rPr>
          <w:sz w:val="24"/>
          <w:szCs w:val="24"/>
        </w:rPr>
        <w:t>from</w:t>
      </w:r>
      <w:r>
        <w:rPr>
          <w:sz w:val="24"/>
          <w:szCs w:val="24"/>
        </w:rPr>
        <w:t xml:space="preserve"> </w:t>
      </w:r>
      <w:r w:rsidRPr="00AA5779">
        <w:rPr>
          <w:i/>
        </w:rPr>
        <w:t>European</w:t>
      </w:r>
      <w:r>
        <w:rPr>
          <w:i/>
        </w:rPr>
        <w:t xml:space="preserve"> </w:t>
      </w:r>
      <w:r w:rsidRPr="00AA5779">
        <w:rPr>
          <w:i/>
        </w:rPr>
        <w:t>Environment</w:t>
      </w:r>
      <w:r>
        <w:rPr>
          <w:i/>
        </w:rPr>
        <w:t xml:space="preserve"> </w:t>
      </w:r>
      <w:r w:rsidRPr="00AA5779">
        <w:rPr>
          <w:i/>
        </w:rPr>
        <w:t>Agency</w:t>
      </w:r>
      <w:r>
        <w:t xml:space="preserve"> </w:t>
      </w:r>
      <w:r w:rsidR="0092132F">
        <w:fldChar w:fldCharType="begin"/>
      </w:r>
      <w:r w:rsidR="0092132F">
        <w:instrText xml:space="preserve"> ADDIN EN.CITE &lt;EndNote&gt;&lt;Cite ExcludeAuth="1"&gt;&lt;Year&gt;2013&lt;/Year&gt;&lt;RecNum&gt;12417&lt;/RecNum&gt;&lt;DisplayText&gt;(2013)&lt;/DisplayText&gt;&lt;record&gt;&lt;rec-number&gt;12417&lt;/rec-number&gt;&lt;foreign-keys&gt;&lt;key app="EN" db-id="pd29v2f2y0p2x7epx2q5dd50x5at9t5sd0vs"&gt;12417&lt;/key&gt;&lt;/foreign-keys&gt;&lt;ref-type name="Web Page"&gt;12&lt;/ref-type&gt;&lt;contributors&gt;&lt;authors&gt;&lt;author&gt;European_Environment_Agency&lt;/author&gt;&lt;/authors&gt;&lt;/contributors&gt;&lt;titles&gt;&lt;title&gt;Waterbase rivers Version 13 (http://www.eea.europa.eu/data-and-maps/data/waterbase-rivers-9)&lt;/title&gt;&lt;/titles&gt;&lt;volume&gt;2013&lt;/volume&gt;&lt;number&gt;13 October 2013&lt;/number&gt;&lt;dates&gt;&lt;year&gt;2013&lt;/year&gt;&lt;/dates&gt;&lt;pub-location&gt;Copenhagen&lt;/pub-location&gt;&lt;publisher&gt;European Environment Agency&lt;/publisher&gt;&lt;urls&gt;&lt;/urls&gt;&lt;/record&gt;&lt;/Cite&gt;&lt;/EndNote&gt;</w:instrText>
      </w:r>
      <w:r w:rsidR="0092132F">
        <w:fldChar w:fldCharType="separate"/>
      </w:r>
      <w:r w:rsidR="0092132F">
        <w:rPr>
          <w:noProof/>
        </w:rPr>
        <w:t>(</w:t>
      </w:r>
      <w:hyperlink w:anchor="_ENREF_1" w:tooltip="European_Environment_Agency, 2013 #12417" w:history="1">
        <w:r w:rsidR="0092132F">
          <w:rPr>
            <w:noProof/>
          </w:rPr>
          <w:t>2013</w:t>
        </w:r>
      </w:hyperlink>
      <w:r w:rsidR="0092132F">
        <w:rPr>
          <w:noProof/>
        </w:rPr>
        <w:t>)</w:t>
      </w:r>
      <w:r w:rsidR="0092132F">
        <w:fldChar w:fldCharType="end"/>
      </w:r>
      <w:r>
        <w:t xml:space="preserve"> (</w:t>
      </w:r>
      <w:hyperlink r:id="rId5" w:history="1">
        <w:r w:rsidRPr="00EC1DC8">
          <w:rPr>
            <w:rStyle w:val="Hyperlink"/>
            <w:sz w:val="24"/>
            <w:szCs w:val="24"/>
          </w:rPr>
          <w:t>http://www.eea.europa.eu/data-and-maps/data/waterbase-rivers-9</w:t>
        </w:r>
      </w:hyperlink>
      <w:r>
        <w:rPr>
          <w:rStyle w:val="Hyperlink"/>
          <w:sz w:val="24"/>
          <w:szCs w:val="24"/>
        </w:rPr>
        <w:t>;</w:t>
      </w:r>
      <w:r>
        <w:rPr>
          <w:sz w:val="24"/>
          <w:szCs w:val="24"/>
        </w:rPr>
        <w:t xml:space="preserve"> </w:t>
      </w:r>
      <w:r w:rsidRPr="00EC1DC8">
        <w:rPr>
          <w:sz w:val="24"/>
          <w:szCs w:val="24"/>
        </w:rPr>
        <w:t xml:space="preserve">version 13, dd. </w:t>
      </w:r>
      <w:r w:rsidRPr="008718DC">
        <w:rPr>
          <w:sz w:val="24"/>
          <w:szCs w:val="24"/>
        </w:rPr>
        <w:t>11 October 2013</w:t>
      </w:r>
      <w:r w:rsidRPr="00EC1DC8">
        <w:rPr>
          <w:sz w:val="24"/>
          <w:szCs w:val="24"/>
        </w:rPr>
        <w:t>). We selected measurements data for total N and total P concentrations for stations in rivers with an upstream catchment area &gt; 10</w:t>
      </w:r>
      <w:r w:rsidR="00940679">
        <w:rPr>
          <w:sz w:val="24"/>
          <w:szCs w:val="24"/>
        </w:rPr>
        <w:t>,</w:t>
      </w:r>
      <w:r w:rsidRPr="00EC1DC8">
        <w:rPr>
          <w:sz w:val="24"/>
          <w:szCs w:val="24"/>
        </w:rPr>
        <w:t>000 km</w:t>
      </w:r>
      <w:r w:rsidRPr="00EC1DC8">
        <w:rPr>
          <w:sz w:val="24"/>
          <w:szCs w:val="24"/>
          <w:vertAlign w:val="superscript"/>
        </w:rPr>
        <w:t>2</w:t>
      </w:r>
      <w:r w:rsidRPr="00EC1DC8">
        <w:rPr>
          <w:sz w:val="24"/>
          <w:szCs w:val="24"/>
        </w:rPr>
        <w:t>. Each entry in the database contains information on the measurement station (id, name, location, longitude, latitude and river</w:t>
      </w:r>
      <w:r>
        <w:rPr>
          <w:sz w:val="24"/>
          <w:szCs w:val="24"/>
        </w:rPr>
        <w:t xml:space="preserve"> </w:t>
      </w:r>
      <w:r w:rsidRPr="00EC1DC8">
        <w:rPr>
          <w:sz w:val="24"/>
          <w:szCs w:val="24"/>
        </w:rPr>
        <w:t>name) and year, minimum, maximum, median and mean of the concentration. We used 18</w:t>
      </w:r>
      <w:r>
        <w:rPr>
          <w:sz w:val="24"/>
          <w:szCs w:val="24"/>
        </w:rPr>
        <w:t>09</w:t>
      </w:r>
      <w:r w:rsidRPr="00EC1DC8">
        <w:rPr>
          <w:sz w:val="24"/>
          <w:szCs w:val="24"/>
        </w:rPr>
        <w:t xml:space="preserve"> measurements for years prior to the year 2001.</w:t>
      </w:r>
    </w:p>
    <w:p w:rsidR="005907B1" w:rsidRPr="00EC1DC8" w:rsidRDefault="005907B1" w:rsidP="00AA066D">
      <w:pPr>
        <w:rPr>
          <w:sz w:val="24"/>
          <w:szCs w:val="24"/>
        </w:rPr>
      </w:pPr>
      <w:r w:rsidRPr="00EC1DC8">
        <w:rPr>
          <w:sz w:val="24"/>
          <w:szCs w:val="24"/>
        </w:rPr>
        <w:t>The location of the station (longitude,</w:t>
      </w:r>
      <w:r>
        <w:rPr>
          <w:sz w:val="24"/>
          <w:szCs w:val="24"/>
        </w:rPr>
        <w:t xml:space="preserve"> </w:t>
      </w:r>
      <w:r w:rsidRPr="00EC1DC8">
        <w:rPr>
          <w:sz w:val="24"/>
          <w:szCs w:val="24"/>
        </w:rPr>
        <w:t>latitude) and year is used to collect the simulated annual N and P concentrations from 0.5 by 0.5 degree grid cells of the model.</w:t>
      </w:r>
    </w:p>
    <w:p w:rsidR="005907B1" w:rsidRPr="00EC1DC8" w:rsidRDefault="005907B1" w:rsidP="00AA066D">
      <w:pPr>
        <w:rPr>
          <w:sz w:val="24"/>
          <w:szCs w:val="24"/>
        </w:rPr>
      </w:pPr>
    </w:p>
    <w:p w:rsidR="005907B1" w:rsidRDefault="005907B1" w:rsidP="00AA066D">
      <w:pPr>
        <w:rPr>
          <w:sz w:val="24"/>
          <w:szCs w:val="24"/>
        </w:rPr>
      </w:pPr>
      <w:r w:rsidRPr="00EC1DC8">
        <w:rPr>
          <w:sz w:val="24"/>
          <w:szCs w:val="24"/>
        </w:rPr>
        <w:lastRenderedPageBreak/>
        <w:t xml:space="preserve">A first comparison is made and the residues of the difference between simulated and measured concentration re-examined. Some rivers could not be matched with the model schematization, others were removed as outliers based on Cooks distance, </w:t>
      </w:r>
      <w:proofErr w:type="spellStart"/>
      <w:r w:rsidRPr="00EC1DC8">
        <w:rPr>
          <w:sz w:val="24"/>
          <w:szCs w:val="24"/>
        </w:rPr>
        <w:t>qqplot</w:t>
      </w:r>
      <w:proofErr w:type="spellEnd"/>
      <w:r w:rsidRPr="00EC1DC8">
        <w:rPr>
          <w:sz w:val="24"/>
          <w:szCs w:val="24"/>
        </w:rPr>
        <w:t xml:space="preserve"> and linear regression. A total of 11 stations were thus removed (in the order they are given) from the dataset (Table SI</w:t>
      </w:r>
      <w:r>
        <w:rPr>
          <w:sz w:val="24"/>
          <w:szCs w:val="24"/>
        </w:rPr>
        <w:t>6</w:t>
      </w:r>
      <w:r w:rsidRPr="00EC1DC8">
        <w:rPr>
          <w:sz w:val="24"/>
          <w:szCs w:val="24"/>
        </w:rPr>
        <w:t>).</w:t>
      </w:r>
    </w:p>
    <w:p w:rsidR="005907B1" w:rsidRPr="00EC1DC8" w:rsidRDefault="005907B1" w:rsidP="00AA066D">
      <w:pPr>
        <w:rPr>
          <w:sz w:val="24"/>
          <w:szCs w:val="24"/>
        </w:rPr>
      </w:pPr>
    </w:p>
    <w:p w:rsidR="005907B1" w:rsidRPr="00EC1DC8" w:rsidRDefault="005907B1" w:rsidP="00AA066D">
      <w:pPr>
        <w:rPr>
          <w:sz w:val="24"/>
          <w:szCs w:val="24"/>
        </w:rPr>
      </w:pPr>
      <w:r w:rsidRPr="00EC1DC8">
        <w:rPr>
          <w:sz w:val="24"/>
          <w:szCs w:val="24"/>
        </w:rPr>
        <w:t xml:space="preserve">The location of the first and second river which has been excluded (SE_* and HU_*) do not match the model schematization. The </w:t>
      </w:r>
      <w:proofErr w:type="spellStart"/>
      <w:r w:rsidRPr="00EC1DC8">
        <w:rPr>
          <w:sz w:val="24"/>
          <w:szCs w:val="24"/>
        </w:rPr>
        <w:t>Motala</w:t>
      </w:r>
      <w:proofErr w:type="spellEnd"/>
      <w:r w:rsidRPr="00EC1DC8">
        <w:rPr>
          <w:sz w:val="24"/>
          <w:szCs w:val="24"/>
        </w:rPr>
        <w:t xml:space="preserve"> </w:t>
      </w:r>
      <w:proofErr w:type="spellStart"/>
      <w:r w:rsidRPr="00EC1DC8">
        <w:rPr>
          <w:sz w:val="24"/>
          <w:szCs w:val="24"/>
        </w:rPr>
        <w:t>Ström</w:t>
      </w:r>
      <w:proofErr w:type="spellEnd"/>
      <w:r w:rsidRPr="00EC1DC8">
        <w:rPr>
          <w:sz w:val="24"/>
          <w:szCs w:val="24"/>
        </w:rPr>
        <w:t xml:space="preserve"> drains lake </w:t>
      </w:r>
      <w:proofErr w:type="spellStart"/>
      <w:r w:rsidRPr="00EC1DC8">
        <w:rPr>
          <w:sz w:val="24"/>
          <w:szCs w:val="24"/>
        </w:rPr>
        <w:t>Vättern</w:t>
      </w:r>
      <w:proofErr w:type="spellEnd"/>
      <w:r w:rsidRPr="00EC1DC8">
        <w:rPr>
          <w:sz w:val="24"/>
          <w:szCs w:val="24"/>
        </w:rPr>
        <w:t xml:space="preserve"> into Baltic Sea, but in the hydrological schematization this river starts at this location without the water from lake </w:t>
      </w:r>
      <w:proofErr w:type="spellStart"/>
      <w:r w:rsidRPr="00EC1DC8">
        <w:rPr>
          <w:sz w:val="24"/>
          <w:szCs w:val="24"/>
        </w:rPr>
        <w:t>Vättern</w:t>
      </w:r>
      <w:proofErr w:type="spellEnd"/>
      <w:r w:rsidRPr="00EC1DC8">
        <w:rPr>
          <w:sz w:val="24"/>
          <w:szCs w:val="24"/>
        </w:rPr>
        <w:t xml:space="preserve">. The same holds for the </w:t>
      </w:r>
      <w:proofErr w:type="spellStart"/>
      <w:r w:rsidRPr="00EC1DC8">
        <w:rPr>
          <w:sz w:val="24"/>
          <w:szCs w:val="24"/>
        </w:rPr>
        <w:t>Csaszarviz</w:t>
      </w:r>
      <w:proofErr w:type="spellEnd"/>
      <w:r>
        <w:rPr>
          <w:sz w:val="24"/>
          <w:szCs w:val="24"/>
        </w:rPr>
        <w:t>, which</w:t>
      </w:r>
      <w:r w:rsidRPr="00EC1DC8">
        <w:rPr>
          <w:sz w:val="24"/>
          <w:szCs w:val="24"/>
        </w:rPr>
        <w:t xml:space="preserve"> is located next to the main stream of the Danube, but has no water import from other </w:t>
      </w:r>
      <w:r>
        <w:rPr>
          <w:sz w:val="24"/>
          <w:szCs w:val="24"/>
        </w:rPr>
        <w:t xml:space="preserve">grid </w:t>
      </w:r>
      <w:r w:rsidRPr="00EC1DC8">
        <w:rPr>
          <w:sz w:val="24"/>
          <w:szCs w:val="24"/>
        </w:rPr>
        <w:t>cells. Furthermore, 8 Spanish and one German rivers are outliers. The resulting database contains 1</w:t>
      </w:r>
      <w:r>
        <w:rPr>
          <w:sz w:val="24"/>
          <w:szCs w:val="24"/>
        </w:rPr>
        <w:t>690</w:t>
      </w:r>
      <w:r w:rsidRPr="00EC1DC8">
        <w:rPr>
          <w:sz w:val="24"/>
          <w:szCs w:val="24"/>
        </w:rPr>
        <w:t xml:space="preserve"> measurements, including 49 stations for N with 709 N concentration measurements and 76 stations with </w:t>
      </w:r>
      <w:r>
        <w:rPr>
          <w:sz w:val="24"/>
          <w:szCs w:val="24"/>
        </w:rPr>
        <w:t>981</w:t>
      </w:r>
      <w:r w:rsidRPr="00EC1DC8">
        <w:rPr>
          <w:sz w:val="24"/>
          <w:szCs w:val="24"/>
        </w:rPr>
        <w:t xml:space="preserve"> measurements for P concentrations.</w:t>
      </w:r>
    </w:p>
    <w:p w:rsidR="005907B1" w:rsidRPr="00603166" w:rsidRDefault="005907B1" w:rsidP="0030037E">
      <w:pPr>
        <w:rPr>
          <w:color w:val="000000"/>
          <w:sz w:val="24"/>
        </w:rPr>
      </w:pPr>
    </w:p>
    <w:p w:rsidR="00AA066D" w:rsidRPr="00AA066D" w:rsidRDefault="00AA066D" w:rsidP="0030037E">
      <w:pPr>
        <w:rPr>
          <w:b/>
        </w:rPr>
      </w:pPr>
      <w:r w:rsidRPr="00AA066D">
        <w:rPr>
          <w:b/>
        </w:rPr>
        <w:t>Global rivers</w:t>
      </w:r>
    </w:p>
    <w:p w:rsidR="00AA066D" w:rsidRDefault="00AA066D" w:rsidP="0030037E">
      <w:r>
        <w:t xml:space="preserve">Data on total N discharge at the river mouth compiled by </w:t>
      </w:r>
      <w:proofErr w:type="spellStart"/>
      <w:r>
        <w:t>Meybeck</w:t>
      </w:r>
      <w:proofErr w:type="spellEnd"/>
      <w:r>
        <w:t xml:space="preserve"> and Ragu </w:t>
      </w:r>
      <w:r w:rsidR="0092132F">
        <w:fldChar w:fldCharType="begin"/>
      </w:r>
      <w:r w:rsidR="0092132F">
        <w:instrText xml:space="preserve"> ADDIN EN.CITE &lt;EndNote&gt;&lt;Cite ExcludeAuth="1"&gt;&lt;Year&gt;1995&lt;/Year&gt;&lt;RecNum&gt;8795&lt;/RecNum&gt;&lt;DisplayText&gt;(1995)&lt;/DisplayText&gt;&lt;record&gt;&lt;rec-number&gt;8795&lt;/rec-number&gt;&lt;foreign-keys&gt;&lt;key app="EN" db-id="pd29v2f2y0p2x7epx2q5dd50x5at9t5sd0vs"&gt;8795&lt;/key&gt;&lt;/foreign-keys&gt;&lt;ref-type name="Report"&gt;27&lt;/ref-type&gt;&lt;contributors&gt;&lt;authors&gt;&lt;author&gt;Meybeck, M.&lt;/author&gt;&lt;author&gt;A. Ragu&lt;/author&gt;&lt;/authors&gt;&lt;/contributors&gt;&lt;titles&gt;&lt;title&gt;River discharges to oceans: An assessment of suspended solids, major ions and nutrients&lt;/title&gt;&lt;/titles&gt;&lt;pages&gt;245&lt;/pages&gt;&lt;dates&gt;&lt;year&gt;1995&lt;/year&gt;&lt;/dates&gt;&lt;publisher&gt;United Nations Environment Programme (UNEP)&lt;/publisher&gt;&lt;label&gt;nmondiaal 19 (not in file)&lt;/label&gt;&lt;urls&gt;&lt;/urls&gt;&lt;/record&gt;&lt;/Cite&gt;&lt;/EndNote&gt;</w:instrText>
      </w:r>
      <w:r w:rsidR="0092132F">
        <w:fldChar w:fldCharType="separate"/>
      </w:r>
      <w:r w:rsidR="0092132F">
        <w:rPr>
          <w:noProof/>
        </w:rPr>
        <w:t>(</w:t>
      </w:r>
      <w:hyperlink w:anchor="_ENREF_3" w:tooltip="Meybeck, 1995 #8795" w:history="1">
        <w:r w:rsidR="0092132F">
          <w:rPr>
            <w:noProof/>
          </w:rPr>
          <w:t>1995</w:t>
        </w:r>
      </w:hyperlink>
      <w:r w:rsidR="0092132F">
        <w:rPr>
          <w:noProof/>
        </w:rPr>
        <w:t>)</w:t>
      </w:r>
      <w:r w:rsidR="0092132F">
        <w:fldChar w:fldCharType="end"/>
      </w:r>
      <w:r>
        <w:t xml:space="preserve"> contains relevant information only a limited number of rivers. We excluded data in cases where the literature source was not provided. The final set of data on annual mean total N concentration comprises 38 rivers. Although this is a limited number, the selected rivers represent a variety of basin sizes and climates and a broad range of population densities and agricultural activity. A major shortcoming of the total N discharge data is the absence of upstream data, which would allow us to test our model at various points in the course of a river. For the Amazon we use data on N and P discharge presented by Forsberg et al. </w:t>
      </w:r>
      <w:r w:rsidR="0092132F">
        <w:fldChar w:fldCharType="begin"/>
      </w:r>
      <w:r w:rsidR="0092132F">
        <w:instrText xml:space="preserve"> ADDIN EN.CITE &lt;EndNote&gt;&lt;Cite ExcludeAuth="1"&gt;&lt;Year&gt;1988&lt;/Year&gt;&lt;RecNum&gt;12418&lt;/RecNum&gt;&lt;DisplayText&gt;(1988)&lt;/DisplayText&gt;&lt;record&gt;&lt;rec-number&gt;12418&lt;/rec-number&gt;&lt;foreign-keys&gt;&lt;key app="EN" db-id="pd29v2f2y0p2x7epx2q5dd50x5at9t5sd0vs"&gt;12418&lt;/key&gt;&lt;/foreign-keys&gt;&lt;ref-type name="Journal Article"&gt;17&lt;/ref-type&gt;&lt;contributors&gt;&lt;authors&gt;&lt;author&gt;Forsberg, B. R.&lt;/author&gt;&lt;author&gt;Devol, A. H.&lt;/author&gt;&lt;author&gt;Richey, J. E.&lt;/author&gt;&lt;author&gt;Martinelli, L. A.&lt;/author&gt;&lt;author&gt;Dos Santos, H.&lt;/author&gt;&lt;/authors&gt;&lt;/contributors&gt;&lt;titles&gt;&lt;title&gt;Factors controlling nutrient concentrations in Amazon floodplain lakes&lt;/title&gt;&lt;secondary-title&gt;Limnology &amp;amp; Oceanography&lt;/secondary-title&gt;&lt;/titles&gt;&lt;periodical&gt;&lt;full-title&gt;Limnology &amp;amp; Oceanography&lt;/full-title&gt;&lt;/periodical&gt;&lt;pages&gt;41-56&lt;/pages&gt;&lt;volume&gt;33&lt;/volume&gt;&lt;number&gt;1&lt;/number&gt;&lt;dates&gt;&lt;year&gt;1988&lt;/year&gt;&lt;/dates&gt;&lt;urls&gt;&lt;related-urls&gt;&lt;url&gt;http://www.scopus.com/inward/record.url?eid=2-s2.0-0024189686&amp;amp;partnerID=40&amp;amp;md5=e9e4cef8f2f6db6b4e14908d5c3af0a9&lt;/url&gt;&lt;/related-urls&gt;&lt;/urls&gt;&lt;/record&gt;&lt;/Cite&gt;&lt;/EndNote&gt;</w:instrText>
      </w:r>
      <w:r w:rsidR="0092132F">
        <w:fldChar w:fldCharType="separate"/>
      </w:r>
      <w:r w:rsidR="0092132F">
        <w:rPr>
          <w:noProof/>
        </w:rPr>
        <w:t>(</w:t>
      </w:r>
      <w:hyperlink w:anchor="_ENREF_2" w:tooltip="Forsberg, 1988 #12418" w:history="1">
        <w:r w:rsidR="0092132F">
          <w:rPr>
            <w:noProof/>
          </w:rPr>
          <w:t>1988</w:t>
        </w:r>
      </w:hyperlink>
      <w:r w:rsidR="0092132F">
        <w:rPr>
          <w:noProof/>
        </w:rPr>
        <w:t>)</w:t>
      </w:r>
      <w:r w:rsidR="0092132F">
        <w:fldChar w:fldCharType="end"/>
      </w:r>
      <w:r>
        <w:t>.</w:t>
      </w:r>
    </w:p>
    <w:p w:rsidR="00D270F4" w:rsidRDefault="00D270F4" w:rsidP="0030037E"/>
    <w:p w:rsidR="0030037E" w:rsidRDefault="0030037E" w:rsidP="0030037E"/>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793"/>
        <w:gridCol w:w="1780"/>
        <w:gridCol w:w="1756"/>
        <w:gridCol w:w="1832"/>
      </w:tblGrid>
      <w:tr w:rsidR="006E5AD0" w:rsidRPr="00EC1DC8" w:rsidTr="002D1C07">
        <w:tc>
          <w:tcPr>
            <w:tcW w:w="9288" w:type="dxa"/>
            <w:gridSpan w:val="5"/>
            <w:tcBorders>
              <w:bottom w:val="single" w:sz="4" w:space="0" w:color="auto"/>
            </w:tcBorders>
          </w:tcPr>
          <w:p w:rsidR="006E5AD0" w:rsidRPr="00EC1DC8" w:rsidRDefault="006E5AD0" w:rsidP="00AA066D">
            <w:r>
              <w:t>Table SI</w:t>
            </w:r>
            <w:r w:rsidR="00D270F4">
              <w:t>1</w:t>
            </w:r>
            <w:r w:rsidRPr="00EC1DC8">
              <w:t>. Measurement stations from the EEA database that were remove</w:t>
            </w:r>
            <w:r>
              <w:t>d</w:t>
            </w:r>
            <w:r w:rsidRPr="00EC1DC8">
              <w:t xml:space="preserve"> based on Cooks distance, </w:t>
            </w:r>
            <w:proofErr w:type="spellStart"/>
            <w:r w:rsidRPr="00EC1DC8">
              <w:t>qqplot</w:t>
            </w:r>
            <w:proofErr w:type="spellEnd"/>
            <w:r w:rsidRPr="00EC1DC8">
              <w:t xml:space="preserve"> and </w:t>
            </w:r>
            <w:proofErr w:type="spellStart"/>
            <w:r w:rsidRPr="00EC1DC8">
              <w:t>lineair</w:t>
            </w:r>
            <w:proofErr w:type="spellEnd"/>
            <w:r w:rsidRPr="00EC1DC8">
              <w:t xml:space="preserve"> regression</w:t>
            </w:r>
            <w:r w:rsidR="00AA066D">
              <w:t>.</w:t>
            </w:r>
          </w:p>
        </w:tc>
      </w:tr>
      <w:tr w:rsidR="006E5AD0" w:rsidRPr="00EC1DC8" w:rsidTr="002D1C07">
        <w:tc>
          <w:tcPr>
            <w:tcW w:w="2127" w:type="dxa"/>
            <w:tcBorders>
              <w:top w:val="single" w:sz="4" w:space="0" w:color="auto"/>
              <w:bottom w:val="single" w:sz="4" w:space="0" w:color="auto"/>
            </w:tcBorders>
          </w:tcPr>
          <w:p w:rsidR="006E5AD0" w:rsidRPr="00EC1DC8" w:rsidRDefault="006E5AD0" w:rsidP="00AA066D">
            <w:r w:rsidRPr="00EC1DC8">
              <w:t>Id</w:t>
            </w:r>
          </w:p>
        </w:tc>
        <w:tc>
          <w:tcPr>
            <w:tcW w:w="1793" w:type="dxa"/>
            <w:tcBorders>
              <w:top w:val="single" w:sz="4" w:space="0" w:color="auto"/>
              <w:bottom w:val="single" w:sz="4" w:space="0" w:color="auto"/>
            </w:tcBorders>
          </w:tcPr>
          <w:p w:rsidR="006E5AD0" w:rsidRPr="00EC1DC8" w:rsidRDefault="006E5AD0" w:rsidP="00AA066D">
            <w:proofErr w:type="spellStart"/>
            <w:r w:rsidRPr="00EC1DC8">
              <w:t>rivername</w:t>
            </w:r>
            <w:proofErr w:type="spellEnd"/>
          </w:p>
        </w:tc>
        <w:tc>
          <w:tcPr>
            <w:tcW w:w="1780" w:type="dxa"/>
            <w:tcBorders>
              <w:top w:val="single" w:sz="4" w:space="0" w:color="auto"/>
              <w:bottom w:val="single" w:sz="4" w:space="0" w:color="auto"/>
            </w:tcBorders>
          </w:tcPr>
          <w:p w:rsidR="006E5AD0" w:rsidRPr="00EC1DC8" w:rsidRDefault="006E5AD0" w:rsidP="00AA066D">
            <w:r w:rsidRPr="00EC1DC8">
              <w:t>nutrients</w:t>
            </w:r>
          </w:p>
        </w:tc>
        <w:tc>
          <w:tcPr>
            <w:tcW w:w="1756" w:type="dxa"/>
            <w:tcBorders>
              <w:top w:val="single" w:sz="4" w:space="0" w:color="auto"/>
              <w:bottom w:val="single" w:sz="4" w:space="0" w:color="auto"/>
            </w:tcBorders>
          </w:tcPr>
          <w:p w:rsidR="006E5AD0" w:rsidRPr="00EC1DC8" w:rsidRDefault="006E5AD0" w:rsidP="00AA066D">
            <w:r w:rsidRPr="00EC1DC8">
              <w:t>years</w:t>
            </w:r>
          </w:p>
        </w:tc>
        <w:tc>
          <w:tcPr>
            <w:tcW w:w="1832" w:type="dxa"/>
            <w:tcBorders>
              <w:top w:val="single" w:sz="4" w:space="0" w:color="auto"/>
              <w:bottom w:val="single" w:sz="4" w:space="0" w:color="auto"/>
            </w:tcBorders>
          </w:tcPr>
          <w:p w:rsidR="006E5AD0" w:rsidRPr="00EC1DC8" w:rsidRDefault="006E5AD0" w:rsidP="00AA066D">
            <w:r w:rsidRPr="00EC1DC8">
              <w:t>Number of measurements</w:t>
            </w:r>
          </w:p>
        </w:tc>
      </w:tr>
      <w:tr w:rsidR="006E5AD0" w:rsidRPr="00EC1DC8" w:rsidTr="002D1C07">
        <w:tc>
          <w:tcPr>
            <w:tcW w:w="2127" w:type="dxa"/>
            <w:tcBorders>
              <w:top w:val="single" w:sz="4" w:space="0" w:color="auto"/>
            </w:tcBorders>
          </w:tcPr>
          <w:p w:rsidR="006E5AD0" w:rsidRPr="00EC1DC8" w:rsidRDefault="006E5AD0" w:rsidP="00AA066D">
            <w:r w:rsidRPr="00EC1DC8">
              <w:t>SE_RV_SE649673-151838</w:t>
            </w:r>
          </w:p>
        </w:tc>
        <w:tc>
          <w:tcPr>
            <w:tcW w:w="1793" w:type="dxa"/>
            <w:tcBorders>
              <w:top w:val="single" w:sz="4" w:space="0" w:color="auto"/>
            </w:tcBorders>
          </w:tcPr>
          <w:p w:rsidR="006E5AD0" w:rsidRPr="00EC1DC8" w:rsidRDefault="006E5AD0" w:rsidP="00AA066D">
            <w:proofErr w:type="spellStart"/>
            <w:r w:rsidRPr="00EC1DC8">
              <w:t>Motala</w:t>
            </w:r>
            <w:proofErr w:type="spellEnd"/>
            <w:r w:rsidRPr="00EC1DC8">
              <w:t xml:space="preserve"> </w:t>
            </w:r>
            <w:proofErr w:type="spellStart"/>
            <w:r w:rsidRPr="00EC1DC8">
              <w:t>Ström</w:t>
            </w:r>
            <w:proofErr w:type="spellEnd"/>
          </w:p>
        </w:tc>
        <w:tc>
          <w:tcPr>
            <w:tcW w:w="1780" w:type="dxa"/>
            <w:tcBorders>
              <w:top w:val="single" w:sz="4" w:space="0" w:color="auto"/>
            </w:tcBorders>
          </w:tcPr>
          <w:p w:rsidR="006E5AD0" w:rsidRPr="00EC1DC8" w:rsidRDefault="006E5AD0" w:rsidP="00AA066D">
            <w:r w:rsidRPr="00EC1DC8">
              <w:t>N/P</w:t>
            </w:r>
          </w:p>
        </w:tc>
        <w:tc>
          <w:tcPr>
            <w:tcW w:w="1756" w:type="dxa"/>
            <w:tcBorders>
              <w:top w:val="single" w:sz="4" w:space="0" w:color="auto"/>
            </w:tcBorders>
          </w:tcPr>
          <w:p w:rsidR="006E5AD0" w:rsidRPr="00EC1DC8" w:rsidRDefault="006E5AD0" w:rsidP="00AA066D">
            <w:r w:rsidRPr="00EC1DC8">
              <w:t>1970 - 2000</w:t>
            </w:r>
          </w:p>
        </w:tc>
        <w:tc>
          <w:tcPr>
            <w:tcW w:w="1832" w:type="dxa"/>
            <w:tcBorders>
              <w:top w:val="single" w:sz="4" w:space="0" w:color="auto"/>
            </w:tcBorders>
          </w:tcPr>
          <w:p w:rsidR="006E5AD0" w:rsidRPr="00EC1DC8" w:rsidRDefault="006E5AD0" w:rsidP="00AA066D">
            <w:r w:rsidRPr="00EC1DC8">
              <w:t>62</w:t>
            </w:r>
          </w:p>
        </w:tc>
      </w:tr>
      <w:tr w:rsidR="006E5AD0" w:rsidRPr="00EC1DC8" w:rsidTr="002D1C07">
        <w:tc>
          <w:tcPr>
            <w:tcW w:w="2127" w:type="dxa"/>
          </w:tcPr>
          <w:p w:rsidR="006E5AD0" w:rsidRPr="00EC1DC8" w:rsidRDefault="006E5AD0" w:rsidP="00AA066D">
            <w:r w:rsidRPr="00EC1DC8">
              <w:t>HU_RV_04FV12</w:t>
            </w:r>
          </w:p>
        </w:tc>
        <w:tc>
          <w:tcPr>
            <w:tcW w:w="1793" w:type="dxa"/>
          </w:tcPr>
          <w:p w:rsidR="006E5AD0" w:rsidRPr="00EC1DC8" w:rsidRDefault="006E5AD0" w:rsidP="00AA066D">
            <w:proofErr w:type="spellStart"/>
            <w:r w:rsidRPr="00EC1DC8">
              <w:t>Csaszarviz</w:t>
            </w:r>
            <w:proofErr w:type="spellEnd"/>
          </w:p>
        </w:tc>
        <w:tc>
          <w:tcPr>
            <w:tcW w:w="1780" w:type="dxa"/>
          </w:tcPr>
          <w:p w:rsidR="006E5AD0" w:rsidRPr="00EC1DC8" w:rsidRDefault="006E5AD0" w:rsidP="00AA066D">
            <w:r w:rsidRPr="00EC1DC8">
              <w:t>N/P</w:t>
            </w:r>
          </w:p>
        </w:tc>
        <w:tc>
          <w:tcPr>
            <w:tcW w:w="1756" w:type="dxa"/>
          </w:tcPr>
          <w:p w:rsidR="006E5AD0" w:rsidRPr="00EC1DC8" w:rsidRDefault="006E5AD0" w:rsidP="00AA066D">
            <w:r w:rsidRPr="00EC1DC8">
              <w:t>1987- 2000</w:t>
            </w:r>
          </w:p>
        </w:tc>
        <w:tc>
          <w:tcPr>
            <w:tcW w:w="1832" w:type="dxa"/>
          </w:tcPr>
          <w:p w:rsidR="006E5AD0" w:rsidRPr="00EC1DC8" w:rsidRDefault="006E5AD0" w:rsidP="00AA066D">
            <w:r w:rsidRPr="00EC1DC8">
              <w:t>28</w:t>
            </w:r>
          </w:p>
        </w:tc>
      </w:tr>
      <w:tr w:rsidR="006E5AD0" w:rsidRPr="00EC1DC8" w:rsidTr="002D1C07">
        <w:tc>
          <w:tcPr>
            <w:tcW w:w="2127" w:type="dxa"/>
          </w:tcPr>
          <w:p w:rsidR="006E5AD0" w:rsidRPr="00EC1DC8" w:rsidRDefault="006E5AD0" w:rsidP="00AA066D">
            <w:r w:rsidRPr="00EC1DC8">
              <w:t>ES_RV_ES08120</w:t>
            </w:r>
          </w:p>
        </w:tc>
        <w:tc>
          <w:tcPr>
            <w:tcW w:w="1793" w:type="dxa"/>
          </w:tcPr>
          <w:p w:rsidR="006E5AD0" w:rsidRPr="00EC1DC8" w:rsidRDefault="006E5AD0" w:rsidP="00AA066D">
            <w:proofErr w:type="spellStart"/>
            <w:r w:rsidRPr="00EC1DC8">
              <w:t>Tuejar</w:t>
            </w:r>
            <w:proofErr w:type="spellEnd"/>
          </w:p>
        </w:tc>
        <w:tc>
          <w:tcPr>
            <w:tcW w:w="1780" w:type="dxa"/>
          </w:tcPr>
          <w:p w:rsidR="006E5AD0" w:rsidRPr="00EC1DC8" w:rsidRDefault="006E5AD0" w:rsidP="00AA066D">
            <w:r w:rsidRPr="00EC1DC8">
              <w:t>P</w:t>
            </w:r>
          </w:p>
        </w:tc>
        <w:tc>
          <w:tcPr>
            <w:tcW w:w="1756" w:type="dxa"/>
          </w:tcPr>
          <w:p w:rsidR="006E5AD0" w:rsidRPr="00EC1DC8" w:rsidRDefault="006E5AD0" w:rsidP="00AA066D">
            <w:r w:rsidRPr="00EC1DC8">
              <w:t>1994 - 1996</w:t>
            </w:r>
          </w:p>
        </w:tc>
        <w:tc>
          <w:tcPr>
            <w:tcW w:w="1832" w:type="dxa"/>
          </w:tcPr>
          <w:p w:rsidR="006E5AD0" w:rsidRPr="00EC1DC8" w:rsidRDefault="006E5AD0" w:rsidP="00AA066D">
            <w:r w:rsidRPr="00EC1DC8">
              <w:t>3</w:t>
            </w:r>
          </w:p>
        </w:tc>
      </w:tr>
      <w:tr w:rsidR="006E5AD0" w:rsidRPr="00EC1DC8" w:rsidTr="002D1C07">
        <w:tc>
          <w:tcPr>
            <w:tcW w:w="2127" w:type="dxa"/>
          </w:tcPr>
          <w:p w:rsidR="006E5AD0" w:rsidRPr="00EC1DC8" w:rsidRDefault="006E5AD0" w:rsidP="00AA066D">
            <w:r w:rsidRPr="00EC1DC8">
              <w:t>ES_RV_ES02046</w:t>
            </w:r>
          </w:p>
        </w:tc>
        <w:tc>
          <w:tcPr>
            <w:tcW w:w="1793" w:type="dxa"/>
          </w:tcPr>
          <w:p w:rsidR="006E5AD0" w:rsidRPr="00EC1DC8" w:rsidRDefault="006E5AD0" w:rsidP="00AA066D">
            <w:proofErr w:type="spellStart"/>
            <w:r w:rsidRPr="00EC1DC8">
              <w:t>Adaja</w:t>
            </w:r>
            <w:proofErr w:type="spellEnd"/>
          </w:p>
        </w:tc>
        <w:tc>
          <w:tcPr>
            <w:tcW w:w="1780" w:type="dxa"/>
          </w:tcPr>
          <w:p w:rsidR="006E5AD0" w:rsidRPr="00EC1DC8" w:rsidRDefault="006E5AD0" w:rsidP="00AA066D">
            <w:r w:rsidRPr="00EC1DC8">
              <w:t>P</w:t>
            </w:r>
          </w:p>
        </w:tc>
        <w:tc>
          <w:tcPr>
            <w:tcW w:w="1756" w:type="dxa"/>
          </w:tcPr>
          <w:p w:rsidR="006E5AD0" w:rsidRPr="00EC1DC8" w:rsidRDefault="006E5AD0" w:rsidP="00AA066D">
            <w:r w:rsidRPr="00EC1DC8">
              <w:t>1994</w:t>
            </w:r>
          </w:p>
        </w:tc>
        <w:tc>
          <w:tcPr>
            <w:tcW w:w="1832" w:type="dxa"/>
          </w:tcPr>
          <w:p w:rsidR="006E5AD0" w:rsidRPr="00EC1DC8" w:rsidRDefault="006E5AD0" w:rsidP="00AA066D">
            <w:r w:rsidRPr="00EC1DC8">
              <w:t>1</w:t>
            </w:r>
          </w:p>
        </w:tc>
      </w:tr>
      <w:tr w:rsidR="006E5AD0" w:rsidRPr="00EC1DC8" w:rsidTr="002D1C07">
        <w:tc>
          <w:tcPr>
            <w:tcW w:w="2127" w:type="dxa"/>
          </w:tcPr>
          <w:p w:rsidR="006E5AD0" w:rsidRPr="00EC1DC8" w:rsidRDefault="006E5AD0" w:rsidP="00AA066D">
            <w:r w:rsidRPr="00EC1DC8">
              <w:t>ES_RV_ES08067</w:t>
            </w:r>
          </w:p>
        </w:tc>
        <w:tc>
          <w:tcPr>
            <w:tcW w:w="1793" w:type="dxa"/>
          </w:tcPr>
          <w:p w:rsidR="006E5AD0" w:rsidRPr="00EC1DC8" w:rsidRDefault="006E5AD0" w:rsidP="00AA066D">
            <w:proofErr w:type="spellStart"/>
            <w:r w:rsidRPr="00EC1DC8">
              <w:t>Canoles</w:t>
            </w:r>
            <w:proofErr w:type="spellEnd"/>
          </w:p>
        </w:tc>
        <w:tc>
          <w:tcPr>
            <w:tcW w:w="1780" w:type="dxa"/>
          </w:tcPr>
          <w:p w:rsidR="006E5AD0" w:rsidRPr="00EC1DC8" w:rsidRDefault="006E5AD0" w:rsidP="00AA066D">
            <w:r w:rsidRPr="00EC1DC8">
              <w:t>P</w:t>
            </w:r>
          </w:p>
        </w:tc>
        <w:tc>
          <w:tcPr>
            <w:tcW w:w="1756" w:type="dxa"/>
          </w:tcPr>
          <w:p w:rsidR="006E5AD0" w:rsidRPr="00EC1DC8" w:rsidRDefault="006E5AD0" w:rsidP="00AA066D">
            <w:r w:rsidRPr="00EC1DC8">
              <w:t>1994</w:t>
            </w:r>
          </w:p>
        </w:tc>
        <w:tc>
          <w:tcPr>
            <w:tcW w:w="1832" w:type="dxa"/>
          </w:tcPr>
          <w:p w:rsidR="006E5AD0" w:rsidRPr="00EC1DC8" w:rsidRDefault="006E5AD0" w:rsidP="00AA066D">
            <w:r w:rsidRPr="00EC1DC8">
              <w:t>1</w:t>
            </w:r>
          </w:p>
        </w:tc>
      </w:tr>
      <w:tr w:rsidR="006E5AD0" w:rsidRPr="00EC1DC8" w:rsidTr="002D1C07">
        <w:tc>
          <w:tcPr>
            <w:tcW w:w="2127" w:type="dxa"/>
          </w:tcPr>
          <w:p w:rsidR="006E5AD0" w:rsidRPr="00EC1DC8" w:rsidRDefault="006E5AD0" w:rsidP="00AA066D">
            <w:r w:rsidRPr="00EC1DC8">
              <w:t>ES_RV_ES08202</w:t>
            </w:r>
          </w:p>
        </w:tc>
        <w:tc>
          <w:tcPr>
            <w:tcW w:w="1793" w:type="dxa"/>
          </w:tcPr>
          <w:p w:rsidR="006E5AD0" w:rsidRPr="00EC1DC8" w:rsidRDefault="006E5AD0" w:rsidP="00AA066D">
            <w:proofErr w:type="spellStart"/>
            <w:r w:rsidRPr="00EC1DC8">
              <w:t>Turia</w:t>
            </w:r>
            <w:proofErr w:type="spellEnd"/>
          </w:p>
        </w:tc>
        <w:tc>
          <w:tcPr>
            <w:tcW w:w="1780" w:type="dxa"/>
          </w:tcPr>
          <w:p w:rsidR="006E5AD0" w:rsidRPr="00EC1DC8" w:rsidRDefault="006E5AD0" w:rsidP="00AA066D">
            <w:r w:rsidRPr="00EC1DC8">
              <w:t>P</w:t>
            </w:r>
          </w:p>
        </w:tc>
        <w:tc>
          <w:tcPr>
            <w:tcW w:w="1756" w:type="dxa"/>
          </w:tcPr>
          <w:p w:rsidR="006E5AD0" w:rsidRPr="00EC1DC8" w:rsidRDefault="006E5AD0" w:rsidP="00AA066D">
            <w:r w:rsidRPr="00EC1DC8">
              <w:t>1994</w:t>
            </w:r>
          </w:p>
        </w:tc>
        <w:tc>
          <w:tcPr>
            <w:tcW w:w="1832" w:type="dxa"/>
          </w:tcPr>
          <w:p w:rsidR="006E5AD0" w:rsidRPr="00EC1DC8" w:rsidRDefault="006E5AD0" w:rsidP="00AA066D">
            <w:r w:rsidRPr="00EC1DC8">
              <w:t>1</w:t>
            </w:r>
          </w:p>
        </w:tc>
      </w:tr>
      <w:tr w:rsidR="006E5AD0" w:rsidRPr="00EC1DC8" w:rsidTr="002D1C07">
        <w:tc>
          <w:tcPr>
            <w:tcW w:w="2127" w:type="dxa"/>
          </w:tcPr>
          <w:p w:rsidR="006E5AD0" w:rsidRPr="00EC1DC8" w:rsidRDefault="006E5AD0" w:rsidP="00AA066D">
            <w:r w:rsidRPr="00EC1DC8">
              <w:t>ES_RV_ES01186</w:t>
            </w:r>
          </w:p>
        </w:tc>
        <w:tc>
          <w:tcPr>
            <w:tcW w:w="1793" w:type="dxa"/>
          </w:tcPr>
          <w:p w:rsidR="006E5AD0" w:rsidRPr="00EC1DC8" w:rsidRDefault="006E5AD0" w:rsidP="00AA066D">
            <w:proofErr w:type="spellStart"/>
            <w:r w:rsidRPr="00EC1DC8">
              <w:t>Agϋera</w:t>
            </w:r>
            <w:proofErr w:type="spellEnd"/>
          </w:p>
        </w:tc>
        <w:tc>
          <w:tcPr>
            <w:tcW w:w="1780" w:type="dxa"/>
          </w:tcPr>
          <w:p w:rsidR="006E5AD0" w:rsidRPr="00EC1DC8" w:rsidRDefault="006E5AD0" w:rsidP="00AA066D">
            <w:r w:rsidRPr="00EC1DC8">
              <w:t>P</w:t>
            </w:r>
          </w:p>
        </w:tc>
        <w:tc>
          <w:tcPr>
            <w:tcW w:w="1756" w:type="dxa"/>
          </w:tcPr>
          <w:p w:rsidR="006E5AD0" w:rsidRPr="00EC1DC8" w:rsidRDefault="006E5AD0" w:rsidP="00AA066D">
            <w:r w:rsidRPr="00EC1DC8">
              <w:t>1995 - 1996</w:t>
            </w:r>
          </w:p>
        </w:tc>
        <w:tc>
          <w:tcPr>
            <w:tcW w:w="1832" w:type="dxa"/>
          </w:tcPr>
          <w:p w:rsidR="006E5AD0" w:rsidRPr="00EC1DC8" w:rsidRDefault="006E5AD0" w:rsidP="00AA066D">
            <w:r w:rsidRPr="00EC1DC8">
              <w:t>2</w:t>
            </w:r>
          </w:p>
        </w:tc>
      </w:tr>
      <w:tr w:rsidR="006E5AD0" w:rsidRPr="00EC1DC8" w:rsidTr="002D1C07">
        <w:tc>
          <w:tcPr>
            <w:tcW w:w="2127" w:type="dxa"/>
          </w:tcPr>
          <w:p w:rsidR="006E5AD0" w:rsidRPr="00EC1DC8" w:rsidRDefault="006E5AD0" w:rsidP="00AA066D">
            <w:r w:rsidRPr="00EC1DC8">
              <w:t>ES_RV_ES01346</w:t>
            </w:r>
          </w:p>
        </w:tc>
        <w:tc>
          <w:tcPr>
            <w:tcW w:w="1793" w:type="dxa"/>
          </w:tcPr>
          <w:p w:rsidR="006E5AD0" w:rsidRPr="00EC1DC8" w:rsidRDefault="006E5AD0" w:rsidP="00AA066D">
            <w:proofErr w:type="spellStart"/>
            <w:r w:rsidRPr="00EC1DC8">
              <w:t>Nalon</w:t>
            </w:r>
            <w:proofErr w:type="spellEnd"/>
          </w:p>
        </w:tc>
        <w:tc>
          <w:tcPr>
            <w:tcW w:w="1780" w:type="dxa"/>
          </w:tcPr>
          <w:p w:rsidR="006E5AD0" w:rsidRPr="00EC1DC8" w:rsidRDefault="006E5AD0" w:rsidP="00AA066D">
            <w:r w:rsidRPr="00EC1DC8">
              <w:t>P</w:t>
            </w:r>
          </w:p>
        </w:tc>
        <w:tc>
          <w:tcPr>
            <w:tcW w:w="1756" w:type="dxa"/>
          </w:tcPr>
          <w:p w:rsidR="006E5AD0" w:rsidRPr="00EC1DC8" w:rsidRDefault="006E5AD0" w:rsidP="00AA066D">
            <w:r w:rsidRPr="00EC1DC8">
              <w:t>1995 - 1996</w:t>
            </w:r>
          </w:p>
        </w:tc>
        <w:tc>
          <w:tcPr>
            <w:tcW w:w="1832" w:type="dxa"/>
          </w:tcPr>
          <w:p w:rsidR="006E5AD0" w:rsidRPr="00EC1DC8" w:rsidRDefault="006E5AD0" w:rsidP="00AA066D">
            <w:r w:rsidRPr="00EC1DC8">
              <w:t>2</w:t>
            </w:r>
          </w:p>
        </w:tc>
      </w:tr>
      <w:tr w:rsidR="006E5AD0" w:rsidRPr="00EC1DC8" w:rsidTr="002D1C07">
        <w:tc>
          <w:tcPr>
            <w:tcW w:w="2127" w:type="dxa"/>
          </w:tcPr>
          <w:p w:rsidR="006E5AD0" w:rsidRPr="00EC1DC8" w:rsidRDefault="006E5AD0" w:rsidP="00AA066D">
            <w:r w:rsidRPr="00EC1DC8">
              <w:t>DE_RV_BE01</w:t>
            </w:r>
          </w:p>
        </w:tc>
        <w:tc>
          <w:tcPr>
            <w:tcW w:w="1793" w:type="dxa"/>
          </w:tcPr>
          <w:p w:rsidR="006E5AD0" w:rsidRPr="00EC1DC8" w:rsidRDefault="006E5AD0" w:rsidP="00AA066D">
            <w:r w:rsidRPr="00EC1DC8">
              <w:t>Spree</w:t>
            </w:r>
          </w:p>
        </w:tc>
        <w:tc>
          <w:tcPr>
            <w:tcW w:w="1780" w:type="dxa"/>
          </w:tcPr>
          <w:p w:rsidR="006E5AD0" w:rsidRPr="00EC1DC8" w:rsidRDefault="006E5AD0" w:rsidP="00AA066D">
            <w:r w:rsidRPr="00EC1DC8">
              <w:t>N/P</w:t>
            </w:r>
          </w:p>
        </w:tc>
        <w:tc>
          <w:tcPr>
            <w:tcW w:w="1756" w:type="dxa"/>
          </w:tcPr>
          <w:p w:rsidR="006E5AD0" w:rsidRPr="00EC1DC8" w:rsidRDefault="006E5AD0" w:rsidP="00AA066D">
            <w:r w:rsidRPr="00EC1DC8">
              <w:t>1994 - 2000</w:t>
            </w:r>
          </w:p>
        </w:tc>
        <w:tc>
          <w:tcPr>
            <w:tcW w:w="1832" w:type="dxa"/>
          </w:tcPr>
          <w:p w:rsidR="006E5AD0" w:rsidRPr="00EC1DC8" w:rsidRDefault="006E5AD0" w:rsidP="00AA066D">
            <w:r w:rsidRPr="00EC1DC8">
              <w:t>14</w:t>
            </w:r>
          </w:p>
        </w:tc>
      </w:tr>
      <w:tr w:rsidR="006E5AD0" w:rsidRPr="00EC1DC8" w:rsidTr="002D1C07">
        <w:tc>
          <w:tcPr>
            <w:tcW w:w="2127" w:type="dxa"/>
          </w:tcPr>
          <w:p w:rsidR="006E5AD0" w:rsidRPr="00EC1DC8" w:rsidRDefault="006E5AD0" w:rsidP="00AA066D">
            <w:r w:rsidRPr="00EC1DC8">
              <w:t>ES_RV_ES08036</w:t>
            </w:r>
          </w:p>
        </w:tc>
        <w:tc>
          <w:tcPr>
            <w:tcW w:w="1793" w:type="dxa"/>
          </w:tcPr>
          <w:p w:rsidR="006E5AD0" w:rsidRPr="00EC1DC8" w:rsidRDefault="006E5AD0" w:rsidP="00AA066D">
            <w:r w:rsidRPr="00EC1DC8">
              <w:t>Jucar</w:t>
            </w:r>
          </w:p>
        </w:tc>
        <w:tc>
          <w:tcPr>
            <w:tcW w:w="1780" w:type="dxa"/>
          </w:tcPr>
          <w:p w:rsidR="006E5AD0" w:rsidRPr="00EC1DC8" w:rsidRDefault="006E5AD0" w:rsidP="00AA066D">
            <w:r w:rsidRPr="00EC1DC8">
              <w:t>P</w:t>
            </w:r>
          </w:p>
        </w:tc>
        <w:tc>
          <w:tcPr>
            <w:tcW w:w="1756" w:type="dxa"/>
          </w:tcPr>
          <w:p w:rsidR="006E5AD0" w:rsidRPr="00EC1DC8" w:rsidRDefault="006E5AD0" w:rsidP="00AA066D">
            <w:r w:rsidRPr="00EC1DC8">
              <w:t>1994, 1996</w:t>
            </w:r>
          </w:p>
        </w:tc>
        <w:tc>
          <w:tcPr>
            <w:tcW w:w="1832" w:type="dxa"/>
          </w:tcPr>
          <w:p w:rsidR="006E5AD0" w:rsidRPr="00EC1DC8" w:rsidRDefault="006E5AD0" w:rsidP="00AA066D">
            <w:r w:rsidRPr="00EC1DC8">
              <w:t>2</w:t>
            </w:r>
          </w:p>
        </w:tc>
      </w:tr>
      <w:tr w:rsidR="006E5AD0" w:rsidRPr="00EC1DC8" w:rsidTr="002D1C07">
        <w:tc>
          <w:tcPr>
            <w:tcW w:w="2127" w:type="dxa"/>
            <w:tcBorders>
              <w:bottom w:val="single" w:sz="4" w:space="0" w:color="auto"/>
            </w:tcBorders>
          </w:tcPr>
          <w:p w:rsidR="006E5AD0" w:rsidRPr="00EC1DC8" w:rsidRDefault="006E5AD0" w:rsidP="00AA066D">
            <w:r w:rsidRPr="00EC1DC8">
              <w:t>ES_RV_ES08112</w:t>
            </w:r>
          </w:p>
        </w:tc>
        <w:tc>
          <w:tcPr>
            <w:tcW w:w="1793" w:type="dxa"/>
            <w:tcBorders>
              <w:bottom w:val="single" w:sz="4" w:space="0" w:color="auto"/>
            </w:tcBorders>
          </w:tcPr>
          <w:p w:rsidR="006E5AD0" w:rsidRPr="00EC1DC8" w:rsidRDefault="006E5AD0" w:rsidP="00AA066D">
            <w:proofErr w:type="spellStart"/>
            <w:r w:rsidRPr="00EC1DC8">
              <w:t>Cabriel</w:t>
            </w:r>
            <w:proofErr w:type="spellEnd"/>
          </w:p>
        </w:tc>
        <w:tc>
          <w:tcPr>
            <w:tcW w:w="1780" w:type="dxa"/>
            <w:tcBorders>
              <w:bottom w:val="single" w:sz="4" w:space="0" w:color="auto"/>
            </w:tcBorders>
          </w:tcPr>
          <w:p w:rsidR="006E5AD0" w:rsidRPr="00EC1DC8" w:rsidRDefault="006E5AD0" w:rsidP="00AA066D">
            <w:r w:rsidRPr="00EC1DC8">
              <w:t>P</w:t>
            </w:r>
          </w:p>
        </w:tc>
        <w:tc>
          <w:tcPr>
            <w:tcW w:w="1756" w:type="dxa"/>
            <w:tcBorders>
              <w:bottom w:val="single" w:sz="4" w:space="0" w:color="auto"/>
            </w:tcBorders>
          </w:tcPr>
          <w:p w:rsidR="006E5AD0" w:rsidRPr="00EC1DC8" w:rsidRDefault="006E5AD0" w:rsidP="00AA066D">
            <w:r w:rsidRPr="00EC1DC8">
              <w:t>1994 - 1996</w:t>
            </w:r>
          </w:p>
        </w:tc>
        <w:tc>
          <w:tcPr>
            <w:tcW w:w="1832" w:type="dxa"/>
            <w:tcBorders>
              <w:bottom w:val="single" w:sz="4" w:space="0" w:color="auto"/>
            </w:tcBorders>
          </w:tcPr>
          <w:p w:rsidR="006E5AD0" w:rsidRPr="00EC1DC8" w:rsidRDefault="006E5AD0" w:rsidP="00AA066D">
            <w:r w:rsidRPr="00EC1DC8">
              <w:t>3</w:t>
            </w:r>
          </w:p>
        </w:tc>
      </w:tr>
    </w:tbl>
    <w:p w:rsidR="00AA066D" w:rsidRDefault="00AA066D" w:rsidP="00AA066D"/>
    <w:p w:rsidR="0092132F" w:rsidRDefault="00AA066D" w:rsidP="00AA066D">
      <w:pPr>
        <w:rPr>
          <w:b/>
        </w:rPr>
      </w:pPr>
      <w:r w:rsidRPr="00AA066D">
        <w:rPr>
          <w:b/>
        </w:rPr>
        <w:t>Literature</w:t>
      </w:r>
    </w:p>
    <w:p w:rsidR="0092132F" w:rsidRDefault="0092132F" w:rsidP="00AA066D">
      <w:pPr>
        <w:rPr>
          <w:b/>
        </w:rPr>
      </w:pPr>
    </w:p>
    <w:p w:rsidR="0092132F" w:rsidRPr="0092132F" w:rsidRDefault="0092132F" w:rsidP="0092132F">
      <w:pPr>
        <w:ind w:left="720" w:hanging="720"/>
        <w:rPr>
          <w:noProof/>
        </w:rPr>
      </w:pPr>
      <w:r w:rsidRPr="0092132F">
        <w:fldChar w:fldCharType="begin"/>
      </w:r>
      <w:r w:rsidRPr="0092132F">
        <w:instrText xml:space="preserve"> ADDIN EN.REFLIST </w:instrText>
      </w:r>
      <w:r w:rsidRPr="0092132F">
        <w:fldChar w:fldCharType="separate"/>
      </w:r>
      <w:bookmarkStart w:id="1" w:name="_ENREF_1"/>
      <w:r w:rsidRPr="0092132F">
        <w:rPr>
          <w:noProof/>
        </w:rPr>
        <w:t>Waterbase rivers Version 13 (</w:t>
      </w:r>
      <w:hyperlink r:id="rId6" w:history="1">
        <w:r w:rsidRPr="0092132F">
          <w:rPr>
            <w:rStyle w:val="Hyperlink"/>
            <w:noProof/>
          </w:rPr>
          <w:t>http://www.eea.europa.eu/data-and-maps/data/waterbase-rivers-9)</w:t>
        </w:r>
      </w:hyperlink>
      <w:r w:rsidRPr="0092132F">
        <w:rPr>
          <w:noProof/>
        </w:rPr>
        <w:t>, access: 13 October 2013, 2013.</w:t>
      </w:r>
      <w:bookmarkEnd w:id="1"/>
    </w:p>
    <w:p w:rsidR="0092132F" w:rsidRPr="0092132F" w:rsidRDefault="0092132F" w:rsidP="0092132F">
      <w:pPr>
        <w:ind w:left="720" w:hanging="720"/>
        <w:rPr>
          <w:noProof/>
        </w:rPr>
      </w:pPr>
      <w:bookmarkStart w:id="2" w:name="_ENREF_2"/>
      <w:r w:rsidRPr="0092132F">
        <w:rPr>
          <w:noProof/>
        </w:rPr>
        <w:t>Forsberg, B. R., Devol, A. H., Richey, J. E., Martinelli, L. A., and Dos Santos, H.: Factors controlling nutrient concentrations in Amazon floodplain lakes, Limnology &amp; Oceanography, 33, 41-56, 1988.</w:t>
      </w:r>
      <w:bookmarkEnd w:id="2"/>
    </w:p>
    <w:p w:rsidR="0092132F" w:rsidRPr="0092132F" w:rsidRDefault="0092132F" w:rsidP="0092132F">
      <w:pPr>
        <w:ind w:left="720" w:hanging="720"/>
        <w:rPr>
          <w:noProof/>
        </w:rPr>
      </w:pPr>
      <w:bookmarkStart w:id="3" w:name="_ENREF_3"/>
      <w:r w:rsidRPr="0092132F">
        <w:rPr>
          <w:noProof/>
        </w:rPr>
        <w:t>Meybeck, M., and Ragu, A.: River discharges to oceans: An assessment of suspended solids, major ions and nutrients, United Nations Environment Programme (UNEP), 245, 1995.</w:t>
      </w:r>
      <w:bookmarkEnd w:id="3"/>
    </w:p>
    <w:p w:rsidR="0092132F" w:rsidRPr="0092132F" w:rsidRDefault="0092132F" w:rsidP="0092132F">
      <w:pPr>
        <w:ind w:left="720" w:hanging="720"/>
        <w:rPr>
          <w:noProof/>
        </w:rPr>
      </w:pPr>
      <w:bookmarkStart w:id="4" w:name="_ENREF_4"/>
      <w:r w:rsidRPr="0092132F">
        <w:rPr>
          <w:noProof/>
        </w:rPr>
        <w:lastRenderedPageBreak/>
        <w:t>Ministry</w:t>
      </w:r>
      <w:r>
        <w:rPr>
          <w:noProof/>
        </w:rPr>
        <w:t xml:space="preserve"> </w:t>
      </w:r>
      <w:r w:rsidRPr="0092132F">
        <w:rPr>
          <w:noProof/>
        </w:rPr>
        <w:t>of</w:t>
      </w:r>
      <w:r>
        <w:rPr>
          <w:noProof/>
        </w:rPr>
        <w:t xml:space="preserve"> </w:t>
      </w:r>
      <w:r w:rsidRPr="0092132F">
        <w:rPr>
          <w:noProof/>
        </w:rPr>
        <w:t>Infrastructure</w:t>
      </w:r>
      <w:r>
        <w:rPr>
          <w:noProof/>
        </w:rPr>
        <w:t xml:space="preserve"> </w:t>
      </w:r>
      <w:r w:rsidRPr="0092132F">
        <w:rPr>
          <w:noProof/>
        </w:rPr>
        <w:t>and</w:t>
      </w:r>
      <w:r>
        <w:rPr>
          <w:noProof/>
        </w:rPr>
        <w:t xml:space="preserve"> </w:t>
      </w:r>
      <w:r w:rsidRPr="0092132F">
        <w:rPr>
          <w:noProof/>
        </w:rPr>
        <w:t xml:space="preserve">Environment: </w:t>
      </w:r>
      <w:hyperlink r:id="rId7" w:history="1">
        <w:r w:rsidRPr="0092132F">
          <w:rPr>
            <w:rStyle w:val="Hyperlink"/>
            <w:noProof/>
          </w:rPr>
          <w:t>http://live.waterbase.nl/waterbase</w:t>
        </w:r>
        <w:r>
          <w:rPr>
            <w:rStyle w:val="Hyperlink"/>
            <w:noProof/>
          </w:rPr>
          <w:t xml:space="preserve"> </w:t>
        </w:r>
        <w:r w:rsidRPr="0092132F">
          <w:rPr>
            <w:rStyle w:val="Hyperlink"/>
            <w:noProof/>
          </w:rPr>
          <w:t>wns.cfm?taal=nl</w:t>
        </w:r>
      </w:hyperlink>
      <w:r w:rsidRPr="0092132F">
        <w:rPr>
          <w:noProof/>
        </w:rPr>
        <w:t xml:space="preserve"> (in Dutch). Accessed 1 March 2013. Ministry of Infrastructure and Environment (Rijkswaterstaat), The Hague, The Netherlands, 2013.</w:t>
      </w:r>
      <w:bookmarkEnd w:id="4"/>
    </w:p>
    <w:p w:rsidR="0092132F" w:rsidRPr="0092132F" w:rsidRDefault="0092132F" w:rsidP="0092132F">
      <w:pPr>
        <w:ind w:left="720" w:hanging="720"/>
        <w:rPr>
          <w:noProof/>
        </w:rPr>
      </w:pPr>
      <w:bookmarkStart w:id="5" w:name="_ENREF_5"/>
      <w:r w:rsidRPr="0092132F">
        <w:rPr>
          <w:noProof/>
        </w:rPr>
        <w:t>United</w:t>
      </w:r>
      <w:r>
        <w:rPr>
          <w:noProof/>
        </w:rPr>
        <w:t xml:space="preserve"> </w:t>
      </w:r>
      <w:r w:rsidRPr="0092132F">
        <w:rPr>
          <w:noProof/>
        </w:rPr>
        <w:t>States</w:t>
      </w:r>
      <w:r>
        <w:rPr>
          <w:noProof/>
        </w:rPr>
        <w:t xml:space="preserve"> </w:t>
      </w:r>
      <w:r w:rsidRPr="0092132F">
        <w:rPr>
          <w:noProof/>
        </w:rPr>
        <w:t>Geological</w:t>
      </w:r>
      <w:r>
        <w:rPr>
          <w:noProof/>
        </w:rPr>
        <w:t xml:space="preserve"> </w:t>
      </w:r>
      <w:r w:rsidRPr="0092132F">
        <w:rPr>
          <w:noProof/>
        </w:rPr>
        <w:t>Survey: Water Quality Samples for the Nation  (</w:t>
      </w:r>
      <w:hyperlink r:id="rId8" w:history="1">
        <w:r w:rsidRPr="0092132F">
          <w:rPr>
            <w:rStyle w:val="Hyperlink"/>
            <w:noProof/>
          </w:rPr>
          <w:t>http://waterdata.usgs.gov/nwis/qwdata)</w:t>
        </w:r>
      </w:hyperlink>
      <w:r w:rsidRPr="0092132F">
        <w:rPr>
          <w:noProof/>
        </w:rPr>
        <w:t>, U.S. Geological Survey, 2013.</w:t>
      </w:r>
      <w:bookmarkEnd w:id="5"/>
    </w:p>
    <w:p w:rsidR="0092132F" w:rsidRPr="0092132F" w:rsidRDefault="0092132F" w:rsidP="0092132F">
      <w:pPr>
        <w:ind w:left="720" w:hanging="720"/>
        <w:rPr>
          <w:noProof/>
        </w:rPr>
      </w:pPr>
    </w:p>
    <w:p w:rsidR="00F2597F" w:rsidRDefault="0092132F" w:rsidP="0092132F">
      <w:pPr>
        <w:ind w:left="720" w:hanging="720"/>
        <w:rPr>
          <w:b/>
        </w:rPr>
      </w:pPr>
      <w:r w:rsidRPr="0092132F">
        <w:fldChar w:fldCharType="end"/>
      </w:r>
    </w:p>
    <w:sectPr w:rsidR="00F2597F">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0&lt;/ScanUnformatted&gt;&lt;ScanChanges&gt;0&lt;/ScanChanges&gt;&lt;Suspended&gt;0&lt;/Suspended&gt;&lt;/ENInstantFormat&gt;"/>
    <w:docVar w:name="EN.Layout" w:val="&lt;ENLayout&gt;&lt;Style&gt;Copernicus Publications Copy&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pd29v2f2y0p2x7epx2q5dd50x5at9t5sd0vs&quot;&gt;Lexb13&lt;record-ids&gt;&lt;item&gt;8795&lt;/item&gt;&lt;item&gt;9277&lt;/item&gt;&lt;item&gt;12417&lt;/item&gt;&lt;item&gt;12418&lt;/item&gt;&lt;item&gt;12427&lt;/item&gt;&lt;/record-ids&gt;&lt;/item&gt;&lt;/Libraries&gt;"/>
  </w:docVars>
  <w:rsids>
    <w:rsidRoot w:val="006E5AD0"/>
    <w:rsid w:val="00034EA0"/>
    <w:rsid w:val="0018799B"/>
    <w:rsid w:val="00235025"/>
    <w:rsid w:val="002D1C07"/>
    <w:rsid w:val="002E18EC"/>
    <w:rsid w:val="002F2DC3"/>
    <w:rsid w:val="0030037E"/>
    <w:rsid w:val="00346EAD"/>
    <w:rsid w:val="003E3743"/>
    <w:rsid w:val="0040343C"/>
    <w:rsid w:val="00546777"/>
    <w:rsid w:val="005907B1"/>
    <w:rsid w:val="005B4AB3"/>
    <w:rsid w:val="005C0183"/>
    <w:rsid w:val="005C4990"/>
    <w:rsid w:val="005D0830"/>
    <w:rsid w:val="006931B0"/>
    <w:rsid w:val="006E5AD0"/>
    <w:rsid w:val="00755D6D"/>
    <w:rsid w:val="007D1318"/>
    <w:rsid w:val="00833147"/>
    <w:rsid w:val="0085773F"/>
    <w:rsid w:val="0092132F"/>
    <w:rsid w:val="00940679"/>
    <w:rsid w:val="009E06BB"/>
    <w:rsid w:val="00A90B90"/>
    <w:rsid w:val="00AA066D"/>
    <w:rsid w:val="00CA0927"/>
    <w:rsid w:val="00CF072C"/>
    <w:rsid w:val="00D270F4"/>
    <w:rsid w:val="00E620DC"/>
    <w:rsid w:val="00F2597F"/>
    <w:rsid w:val="00F50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E5AD0"/>
    <w:pPr>
      <w:spacing w:after="0" w:line="240" w:lineRule="auto"/>
    </w:pPr>
    <w:rPr>
      <w:rFonts w:ascii="Times New Roman" w:eastAsia="Times New Roman" w:hAnsi="Times New Roman"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6E5A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opmerkingChar">
    <w:name w:val="Tekst opmerking Char"/>
    <w:basedOn w:val="Standaardalinea-lettertype"/>
    <w:link w:val="Tekstopmerking"/>
    <w:semiHidden/>
    <w:rsid w:val="00D270F4"/>
    <w:rPr>
      <w:rFonts w:ascii="Times New Roman" w:eastAsia="Times New Roman" w:hAnsi="Times New Roman" w:cs="Times New Roman"/>
      <w:sz w:val="20"/>
      <w:szCs w:val="20"/>
    </w:rPr>
  </w:style>
  <w:style w:type="paragraph" w:styleId="Tekstopmerking">
    <w:name w:val="annotation text"/>
    <w:basedOn w:val="Standaard"/>
    <w:link w:val="TekstopmerkingChar"/>
    <w:semiHidden/>
    <w:rsid w:val="00D270F4"/>
    <w:rPr>
      <w:sz w:val="20"/>
      <w:szCs w:val="20"/>
    </w:rPr>
  </w:style>
  <w:style w:type="character" w:customStyle="1" w:styleId="TekstopmerkingChar1">
    <w:name w:val="Tekst opmerking Char1"/>
    <w:basedOn w:val="Standaardalinea-lettertype"/>
    <w:uiPriority w:val="99"/>
    <w:semiHidden/>
    <w:rsid w:val="00D270F4"/>
    <w:rPr>
      <w:rFonts w:ascii="Times New Roman" w:eastAsia="Times New Roman" w:hAnsi="Times New Roman" w:cs="Times New Roman"/>
      <w:sz w:val="20"/>
      <w:szCs w:val="20"/>
    </w:rPr>
  </w:style>
  <w:style w:type="character" w:styleId="Verwijzingopmerking">
    <w:name w:val="annotation reference"/>
    <w:semiHidden/>
    <w:rsid w:val="00D270F4"/>
    <w:rPr>
      <w:sz w:val="16"/>
      <w:szCs w:val="16"/>
    </w:rPr>
  </w:style>
  <w:style w:type="character" w:styleId="Hyperlink">
    <w:name w:val="Hyperlink"/>
    <w:basedOn w:val="Standaardalinea-lettertype"/>
    <w:uiPriority w:val="99"/>
    <w:unhideWhenUsed/>
    <w:rsid w:val="00D270F4"/>
    <w:rPr>
      <w:color w:val="0000FF" w:themeColor="hyperlink"/>
      <w:u w:val="single"/>
    </w:rPr>
  </w:style>
  <w:style w:type="paragraph" w:styleId="Ballontekst">
    <w:name w:val="Balloon Text"/>
    <w:basedOn w:val="Standaard"/>
    <w:link w:val="BallontekstChar"/>
    <w:uiPriority w:val="99"/>
    <w:semiHidden/>
    <w:unhideWhenUsed/>
    <w:rsid w:val="00D270F4"/>
    <w:rPr>
      <w:rFonts w:ascii="Tahoma" w:hAnsi="Tahoma" w:cs="Tahoma"/>
      <w:sz w:val="16"/>
      <w:szCs w:val="16"/>
    </w:rPr>
  </w:style>
  <w:style w:type="character" w:customStyle="1" w:styleId="BallontekstChar">
    <w:name w:val="Ballontekst Char"/>
    <w:basedOn w:val="Standaardalinea-lettertype"/>
    <w:link w:val="Ballontekst"/>
    <w:uiPriority w:val="99"/>
    <w:semiHidden/>
    <w:rsid w:val="00D270F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E5AD0"/>
    <w:pPr>
      <w:spacing w:after="0" w:line="240" w:lineRule="auto"/>
    </w:pPr>
    <w:rPr>
      <w:rFonts w:ascii="Times New Roman" w:eastAsia="Times New Roman" w:hAnsi="Times New Roman"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6E5A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opmerkingChar">
    <w:name w:val="Tekst opmerking Char"/>
    <w:basedOn w:val="Standaardalinea-lettertype"/>
    <w:link w:val="Tekstopmerking"/>
    <w:semiHidden/>
    <w:rsid w:val="00D270F4"/>
    <w:rPr>
      <w:rFonts w:ascii="Times New Roman" w:eastAsia="Times New Roman" w:hAnsi="Times New Roman" w:cs="Times New Roman"/>
      <w:sz w:val="20"/>
      <w:szCs w:val="20"/>
    </w:rPr>
  </w:style>
  <w:style w:type="paragraph" w:styleId="Tekstopmerking">
    <w:name w:val="annotation text"/>
    <w:basedOn w:val="Standaard"/>
    <w:link w:val="TekstopmerkingChar"/>
    <w:semiHidden/>
    <w:rsid w:val="00D270F4"/>
    <w:rPr>
      <w:sz w:val="20"/>
      <w:szCs w:val="20"/>
    </w:rPr>
  </w:style>
  <w:style w:type="character" w:customStyle="1" w:styleId="TekstopmerkingChar1">
    <w:name w:val="Tekst opmerking Char1"/>
    <w:basedOn w:val="Standaardalinea-lettertype"/>
    <w:uiPriority w:val="99"/>
    <w:semiHidden/>
    <w:rsid w:val="00D270F4"/>
    <w:rPr>
      <w:rFonts w:ascii="Times New Roman" w:eastAsia="Times New Roman" w:hAnsi="Times New Roman" w:cs="Times New Roman"/>
      <w:sz w:val="20"/>
      <w:szCs w:val="20"/>
    </w:rPr>
  </w:style>
  <w:style w:type="character" w:styleId="Verwijzingopmerking">
    <w:name w:val="annotation reference"/>
    <w:semiHidden/>
    <w:rsid w:val="00D270F4"/>
    <w:rPr>
      <w:sz w:val="16"/>
      <w:szCs w:val="16"/>
    </w:rPr>
  </w:style>
  <w:style w:type="character" w:styleId="Hyperlink">
    <w:name w:val="Hyperlink"/>
    <w:basedOn w:val="Standaardalinea-lettertype"/>
    <w:uiPriority w:val="99"/>
    <w:unhideWhenUsed/>
    <w:rsid w:val="00D270F4"/>
    <w:rPr>
      <w:color w:val="0000FF" w:themeColor="hyperlink"/>
      <w:u w:val="single"/>
    </w:rPr>
  </w:style>
  <w:style w:type="paragraph" w:styleId="Ballontekst">
    <w:name w:val="Balloon Text"/>
    <w:basedOn w:val="Standaard"/>
    <w:link w:val="BallontekstChar"/>
    <w:uiPriority w:val="99"/>
    <w:semiHidden/>
    <w:unhideWhenUsed/>
    <w:rsid w:val="00D270F4"/>
    <w:rPr>
      <w:rFonts w:ascii="Tahoma" w:hAnsi="Tahoma" w:cs="Tahoma"/>
      <w:sz w:val="16"/>
      <w:szCs w:val="16"/>
    </w:rPr>
  </w:style>
  <w:style w:type="character" w:customStyle="1" w:styleId="BallontekstChar">
    <w:name w:val="Ballontekst Char"/>
    <w:basedOn w:val="Standaardalinea-lettertype"/>
    <w:link w:val="Ballontekst"/>
    <w:uiPriority w:val="99"/>
    <w:semiHidden/>
    <w:rsid w:val="00D270F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aterdata.usgs.gov/nwis/qwdata)" TargetMode="External"/><Relationship Id="rId3" Type="http://schemas.openxmlformats.org/officeDocument/2006/relationships/settings" Target="settings.xml"/><Relationship Id="rId7" Type="http://schemas.openxmlformats.org/officeDocument/2006/relationships/hyperlink" Target="http://live.waterbase.nl/waterbase_wns.cfm?taal=n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ea.europa.eu/data-and-maps/data/waterbase-rivers-9)" TargetMode="External"/><Relationship Id="rId5" Type="http://schemas.openxmlformats.org/officeDocument/2006/relationships/hyperlink" Target="http://www.eea.europa.eu/data-and-maps/data/waterbase-rivers-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1775</Words>
  <Characters>9768</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PBL</Company>
  <LinksUpToDate>false</LinksUpToDate>
  <CharactersWithSpaces>11520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Bouwman, Lex</dc:creator>
  <cp:lastModifiedBy>Beusen, Arthur</cp:lastModifiedBy>
  <cp:revision>26</cp:revision>
  <dcterms:created xsi:type="dcterms:W3CDTF">2014-08-20T07:48:00Z</dcterms:created>
  <dcterms:modified xsi:type="dcterms:W3CDTF">2015-11-10T10:36:00Z</dcterms:modified>
</cp:coreProperties>
</file>